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C2B13" w14:textId="77777777" w:rsidR="004C47B9" w:rsidRDefault="005D45AE">
      <w:pPr>
        <w:pStyle w:val="Header"/>
        <w:jc w:val="both"/>
        <w:rPr>
          <w:rFonts w:ascii="Times New Roman" w:hAnsi="Times New Roman" w:cs="Times New Roman"/>
          <w:b/>
          <w:sz w:val="24"/>
          <w:szCs w:val="24"/>
        </w:rPr>
      </w:pPr>
      <w:r>
        <w:rPr>
          <w:rFonts w:ascii="Times New Roman" w:hAnsi="Times New Roman" w:cs="Times New Roman"/>
          <w:b/>
          <w:sz w:val="24"/>
          <w:szCs w:val="24"/>
        </w:rPr>
        <w:t>ПРИЛОЖЕНИЕ 11</w:t>
      </w:r>
    </w:p>
    <w:p w14:paraId="10FD4DD9" w14:textId="77777777" w:rsidR="004C47B9" w:rsidRDefault="004C47B9">
      <w:pPr>
        <w:spacing w:after="120"/>
        <w:jc w:val="both"/>
        <w:rPr>
          <w:rFonts w:ascii="Times New Roman" w:eastAsia="Times New Roman" w:hAnsi="Times New Roman" w:cs="Times New Roman"/>
          <w:b/>
          <w:bCs/>
          <w:sz w:val="24"/>
          <w:szCs w:val="24"/>
          <w:lang w:eastAsia="bg-BG"/>
        </w:rPr>
      </w:pPr>
    </w:p>
    <w:p w14:paraId="60A03E6B" w14:textId="4BA4E727" w:rsidR="004C47B9" w:rsidRDefault="005D45AE">
      <w:pPr>
        <w:pStyle w:val="ListParagraph"/>
        <w:snapToGrid w:val="0"/>
        <w:spacing w:before="120"/>
        <w:ind w:left="0" w:firstLine="364"/>
        <w:jc w:val="both"/>
        <w:rPr>
          <w:b/>
          <w:bCs/>
        </w:rPr>
      </w:pPr>
      <w:r>
        <w:rPr>
          <w:b/>
          <w:bCs/>
        </w:rPr>
        <w:t>УСЛОВИЯ</w:t>
      </w:r>
      <w:r w:rsidR="004C0D6C">
        <w:rPr>
          <w:b/>
          <w:bCs/>
        </w:rPr>
        <w:t xml:space="preserve"> (СХЕМА)</w:t>
      </w:r>
      <w:r>
        <w:rPr>
          <w:b/>
          <w:bCs/>
        </w:rPr>
        <w:t xml:space="preserve"> ЗА ПРЕДОСТАВЯНЕ НА МИНИМАЛНИ ПОМОЩИ В СЪОТВЕТСТВИЕ С РЕГЛАМЕНТ (ЕС) №2023/2831 НА КОМИСИЯТА ОТ 13 ДЕКЕМВРИ 2023 ГОДИНА ОТНОСНО ПРИЛАГАНЕТО НА ЧЛЕНОВЕ 107 И 108 ОТ ДОГОВОРА ЗА ФУНКЦИОНИРАНЕТО НА ЕВРОПЕЙСКИЯ СЪЮЗ КЪМ ПОМОЩТА „DE MINIMIS“ (Регламент (ЕС) № 2023/2831)</w:t>
      </w:r>
    </w:p>
    <w:p w14:paraId="7E877EBC" w14:textId="77777777" w:rsidR="004C47B9" w:rsidRDefault="004C47B9">
      <w:pPr>
        <w:snapToGrid w:val="0"/>
        <w:spacing w:after="120" w:line="240" w:lineRule="auto"/>
        <w:jc w:val="both"/>
        <w:rPr>
          <w:rFonts w:ascii="Times New Roman" w:eastAsia="Times New Roman" w:hAnsi="Times New Roman" w:cs="Times New Roman"/>
          <w:b/>
          <w:sz w:val="24"/>
          <w:szCs w:val="24"/>
          <w:lang w:eastAsia="bg-BG"/>
        </w:rPr>
      </w:pPr>
    </w:p>
    <w:p w14:paraId="554BDFB3" w14:textId="2DCF3859" w:rsidR="00EB25F7" w:rsidRPr="009247E0"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b/>
          <w:sz w:val="24"/>
          <w:szCs w:val="24"/>
        </w:rPr>
      </w:pPr>
      <w:r w:rsidRPr="009247E0">
        <w:rPr>
          <w:rFonts w:ascii="Times New Roman" w:hAnsi="Times New Roman" w:cs="Times New Roman"/>
          <w:b/>
          <w:sz w:val="24"/>
          <w:szCs w:val="24"/>
        </w:rPr>
        <w:t>Д</w:t>
      </w:r>
      <w:r w:rsidR="007078AC">
        <w:rPr>
          <w:rFonts w:ascii="Times New Roman" w:hAnsi="Times New Roman" w:cs="Times New Roman"/>
          <w:b/>
          <w:sz w:val="24"/>
          <w:szCs w:val="24"/>
        </w:rPr>
        <w:t>ефиниции:</w:t>
      </w:r>
    </w:p>
    <w:p w14:paraId="2080E19A" w14:textId="5CC038B2" w:rsidR="00EB25F7" w:rsidRPr="009247E0"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9247E0">
        <w:rPr>
          <w:rFonts w:ascii="Times New Roman" w:hAnsi="Times New Roman" w:cs="Times New Roman"/>
          <w:sz w:val="24"/>
          <w:szCs w:val="24"/>
        </w:rPr>
        <w:t>„</w:t>
      </w:r>
      <w:r w:rsidRPr="009247E0">
        <w:rPr>
          <w:rFonts w:ascii="Times New Roman" w:hAnsi="Times New Roman" w:cs="Times New Roman"/>
          <w:b/>
          <w:bCs/>
          <w:sz w:val="24"/>
          <w:szCs w:val="24"/>
        </w:rPr>
        <w:t>Минимална помощ</w:t>
      </w:r>
      <w:r w:rsidRPr="009247E0">
        <w:rPr>
          <w:rFonts w:ascii="Times New Roman" w:hAnsi="Times New Roman" w:cs="Times New Roman"/>
          <w:sz w:val="24"/>
          <w:szCs w:val="24"/>
        </w:rPr>
        <w:t>“ е помощта, която не нарушава и не застрашава конкуренцията или има незначително въздействие върху нея, поради своя минимален размер, както е определена в действащия регламент на ЕС относно прилагането на чл. 107 и 108 от Договора за функционирането на ЕС по отношение на минималната помощ.</w:t>
      </w:r>
    </w:p>
    <w:p w14:paraId="0B5B864D" w14:textId="77777777" w:rsidR="00EB25F7" w:rsidRPr="009247E0"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9247E0">
        <w:rPr>
          <w:rFonts w:ascii="Times New Roman" w:hAnsi="Times New Roman" w:cs="Times New Roman"/>
          <w:sz w:val="24"/>
          <w:szCs w:val="24"/>
        </w:rPr>
        <w:t>„</w:t>
      </w:r>
      <w:r w:rsidRPr="009247E0">
        <w:rPr>
          <w:rFonts w:ascii="Times New Roman" w:hAnsi="Times New Roman" w:cs="Times New Roman"/>
          <w:b/>
          <w:bCs/>
          <w:sz w:val="24"/>
          <w:szCs w:val="24"/>
        </w:rPr>
        <w:t>Предприятие</w:t>
      </w:r>
      <w:r w:rsidRPr="009247E0">
        <w:rPr>
          <w:rFonts w:ascii="Times New Roman" w:hAnsi="Times New Roman" w:cs="Times New Roman"/>
          <w:sz w:val="24"/>
          <w:szCs w:val="24"/>
        </w:rPr>
        <w:t>“ по смисъла на правилата за конкуренцията е всеки субект, упражняващ стопанска дейност, независимо от правния му статут и начина, по който той се финансира.</w:t>
      </w:r>
    </w:p>
    <w:p w14:paraId="513BE8AD" w14:textId="77777777" w:rsidR="00EB25F7" w:rsidRPr="009247E0" w:rsidRDefault="00EB25F7" w:rsidP="00EB25F7">
      <w:pPr>
        <w:pBdr>
          <w:top w:val="single" w:sz="4" w:space="1" w:color="auto"/>
          <w:left w:val="single" w:sz="4" w:space="13" w:color="auto"/>
          <w:bottom w:val="single" w:sz="4" w:space="1" w:color="auto"/>
          <w:right w:val="single" w:sz="4" w:space="4" w:color="auto"/>
        </w:pBdr>
        <w:spacing w:before="120"/>
        <w:jc w:val="both"/>
        <w:rPr>
          <w:rFonts w:ascii="Times New Roman" w:hAnsi="Times New Roman" w:cs="Times New Roman"/>
          <w:sz w:val="24"/>
          <w:szCs w:val="24"/>
        </w:rPr>
      </w:pPr>
      <w:r w:rsidRPr="009247E0">
        <w:rPr>
          <w:rFonts w:ascii="Times New Roman" w:hAnsi="Times New Roman" w:cs="Times New Roman"/>
          <w:sz w:val="24"/>
          <w:szCs w:val="24"/>
        </w:rPr>
        <w:t>„</w:t>
      </w:r>
      <w:r w:rsidRPr="009247E0">
        <w:rPr>
          <w:rFonts w:ascii="Times New Roman" w:hAnsi="Times New Roman" w:cs="Times New Roman"/>
          <w:b/>
          <w:bCs/>
          <w:sz w:val="24"/>
          <w:szCs w:val="24"/>
        </w:rPr>
        <w:t>Икономическата дейност</w:t>
      </w:r>
      <w:r w:rsidRPr="009247E0">
        <w:rPr>
          <w:rFonts w:ascii="Times New Roman" w:hAnsi="Times New Roman" w:cs="Times New Roman"/>
          <w:sz w:val="24"/>
          <w:szCs w:val="24"/>
        </w:rPr>
        <w:t>“ се изразява в предлагането на стоки и/или услуги на съществуващ конкурентен пазар.</w:t>
      </w:r>
    </w:p>
    <w:p w14:paraId="2F15F9C5" w14:textId="77777777" w:rsidR="004C47B9" w:rsidRDefault="004C47B9">
      <w:pPr>
        <w:widowControl w:val="0"/>
        <w:snapToGrid w:val="0"/>
        <w:spacing w:after="120" w:line="240" w:lineRule="auto"/>
        <w:ind w:left="4"/>
        <w:jc w:val="both"/>
        <w:rPr>
          <w:rFonts w:ascii="Times New Roman" w:hAnsi="Times New Roman" w:cs="Times New Roman"/>
          <w:b/>
          <w:bCs/>
          <w:sz w:val="24"/>
          <w:szCs w:val="24"/>
        </w:rPr>
      </w:pPr>
    </w:p>
    <w:p w14:paraId="791BBDA0" w14:textId="77777777" w:rsidR="004C47B9" w:rsidRDefault="005D45AE">
      <w:pPr>
        <w:widowControl w:val="0"/>
        <w:numPr>
          <w:ilvl w:val="0"/>
          <w:numId w:val="1"/>
        </w:numPr>
        <w:snapToGrid w:val="0"/>
        <w:spacing w:after="120" w:line="240" w:lineRule="auto"/>
        <w:jc w:val="both"/>
        <w:rPr>
          <w:rFonts w:ascii="Times New Roman" w:hAnsi="Times New Roman" w:cs="Times New Roman"/>
          <w:b/>
          <w:bCs/>
          <w:sz w:val="24"/>
          <w:szCs w:val="24"/>
        </w:rPr>
      </w:pPr>
      <w:r>
        <w:rPr>
          <w:rFonts w:ascii="Times New Roman" w:hAnsi="Times New Roman" w:cs="Times New Roman"/>
          <w:b/>
          <w:bCs/>
          <w:sz w:val="24"/>
          <w:szCs w:val="24"/>
        </w:rPr>
        <w:t>ВЪВЕДЕНИЕ</w:t>
      </w:r>
    </w:p>
    <w:p w14:paraId="1B8515D9" w14:textId="77777777" w:rsidR="004C0D6C" w:rsidRPr="00392E08" w:rsidRDefault="004C0D6C">
      <w:pPr>
        <w:pStyle w:val="ListParagraph"/>
        <w:snapToGrid w:val="0"/>
        <w:spacing w:before="120"/>
        <w:ind w:left="0" w:firstLine="364"/>
        <w:jc w:val="both"/>
        <w:rPr>
          <w:b/>
          <w:color w:val="000000" w:themeColor="text1"/>
          <w:sz w:val="4"/>
          <w:szCs w:val="4"/>
        </w:rPr>
      </w:pPr>
    </w:p>
    <w:p w14:paraId="384692C5" w14:textId="4BDA94A3" w:rsidR="004C47B9" w:rsidRDefault="005D45AE">
      <w:pPr>
        <w:pStyle w:val="ListParagraph"/>
        <w:snapToGrid w:val="0"/>
        <w:spacing w:before="120"/>
        <w:ind w:left="0" w:firstLine="364"/>
        <w:jc w:val="both"/>
        <w:rPr>
          <w:b/>
          <w:color w:val="000000" w:themeColor="text1"/>
        </w:rPr>
      </w:pPr>
      <w:r>
        <w:rPr>
          <w:b/>
          <w:color w:val="000000" w:themeColor="text1"/>
        </w:rPr>
        <w:t>Настоящите условия определят изискванията към самостоятелни обекти, които ще се изпълнява в режим „минимална помощ“ (</w:t>
      </w:r>
      <w:proofErr w:type="spellStart"/>
      <w:r>
        <w:rPr>
          <w:b/>
          <w:color w:val="000000" w:themeColor="text1"/>
        </w:rPr>
        <w:t>de</w:t>
      </w:r>
      <w:proofErr w:type="spellEnd"/>
      <w:r>
        <w:rPr>
          <w:b/>
          <w:color w:val="000000" w:themeColor="text1"/>
        </w:rPr>
        <w:t xml:space="preserve"> </w:t>
      </w:r>
      <w:proofErr w:type="spellStart"/>
      <w:r>
        <w:rPr>
          <w:b/>
          <w:color w:val="000000" w:themeColor="text1"/>
        </w:rPr>
        <w:t>minimis</w:t>
      </w:r>
      <w:proofErr w:type="spellEnd"/>
      <w:r>
        <w:rPr>
          <w:b/>
          <w:color w:val="000000" w:themeColor="text1"/>
        </w:rPr>
        <w:t xml:space="preserve">) съгласно Регламент (ЕС) № 2023/2831. </w:t>
      </w:r>
    </w:p>
    <w:p w14:paraId="06795BEC" w14:textId="0FE40BA4" w:rsidR="004C47B9" w:rsidRDefault="005D45AE">
      <w:pPr>
        <w:pStyle w:val="ListParagraph"/>
        <w:snapToGrid w:val="0"/>
        <w:spacing w:before="120"/>
        <w:ind w:left="0" w:firstLine="364"/>
        <w:jc w:val="both"/>
        <w:rPr>
          <w:b/>
          <w:color w:val="000000" w:themeColor="text1"/>
        </w:rPr>
      </w:pPr>
      <w:r>
        <w:rPr>
          <w:b/>
          <w:color w:val="000000" w:themeColor="text1"/>
        </w:rPr>
        <w:t xml:space="preserve">Приложение 11 е неразделна част от Условията за кандидатстване </w:t>
      </w:r>
      <w:r w:rsidR="00EB25F7">
        <w:rPr>
          <w:b/>
          <w:color w:val="000000" w:themeColor="text1"/>
        </w:rPr>
        <w:t>и Условията за изпълнение на</w:t>
      </w:r>
      <w:r>
        <w:rPr>
          <w:b/>
          <w:color w:val="000000" w:themeColor="text1"/>
        </w:rPr>
        <w:t xml:space="preserve"> процедура BG16FFPR003-4.001 „Подкрепа за устойчиво енергийно обновяване на многофамилни жилищни сгради, включително справяне с енергийната бедност“</w:t>
      </w:r>
    </w:p>
    <w:p w14:paraId="78C823BB" w14:textId="515FD90A" w:rsidR="004C47B9" w:rsidRPr="00D46547" w:rsidRDefault="004C0D6C">
      <w:pPr>
        <w:pStyle w:val="ListParagraph"/>
        <w:snapToGrid w:val="0"/>
        <w:spacing w:before="120"/>
        <w:ind w:left="0" w:firstLine="364"/>
        <w:jc w:val="both"/>
        <w:rPr>
          <w:b/>
          <w:bCs/>
          <w:u w:val="single"/>
        </w:rPr>
      </w:pPr>
      <w:r w:rsidRPr="00D46547">
        <w:rPr>
          <w:b/>
          <w:bCs/>
          <w:u w:val="single"/>
        </w:rPr>
        <w:t>Срокът на действие на настоящите условия за предоставяне на минимална помощ е до 31.12.2029 г.</w:t>
      </w:r>
    </w:p>
    <w:p w14:paraId="310FA336" w14:textId="77777777" w:rsidR="004C47B9" w:rsidRDefault="005D45AE">
      <w:pPr>
        <w:pStyle w:val="ListParagraph"/>
        <w:snapToGrid w:val="0"/>
        <w:spacing w:before="120"/>
        <w:ind w:left="0" w:firstLine="364"/>
        <w:jc w:val="both"/>
        <w:rPr>
          <w:color w:val="000000" w:themeColor="text1"/>
        </w:rPr>
      </w:pPr>
      <w:r>
        <w:rPr>
          <w:color w:val="000000" w:themeColor="text1"/>
        </w:rPr>
        <w:t xml:space="preserve">Условията са приложими към получателите на минимална помощ, а именно собствениците на самостоятелните обекти </w:t>
      </w:r>
      <w:r>
        <w:rPr>
          <w:color w:val="000000" w:themeColor="text1"/>
          <w:lang w:val="en-US"/>
        </w:rPr>
        <w:t>(</w:t>
      </w:r>
      <w:r>
        <w:rPr>
          <w:color w:val="000000" w:themeColor="text1"/>
        </w:rPr>
        <w:t>ССО</w:t>
      </w:r>
      <w:r>
        <w:rPr>
          <w:color w:val="000000" w:themeColor="text1"/>
          <w:lang w:val="en-US"/>
        </w:rPr>
        <w:t>)</w:t>
      </w:r>
      <w:r>
        <w:rPr>
          <w:color w:val="000000" w:themeColor="text1"/>
        </w:rPr>
        <w:t xml:space="preserve">, предмет на интервенции по проектите. </w:t>
      </w:r>
    </w:p>
    <w:p w14:paraId="3FF52635" w14:textId="77777777" w:rsidR="004C47B9" w:rsidRDefault="005D45AE">
      <w:pPr>
        <w:pStyle w:val="ListParagraph"/>
        <w:snapToGrid w:val="0"/>
        <w:spacing w:before="120"/>
        <w:ind w:left="0" w:firstLine="364"/>
        <w:jc w:val="both"/>
        <w:rPr>
          <w:color w:val="000000" w:themeColor="text1"/>
        </w:rPr>
      </w:pPr>
      <w:r>
        <w:rPr>
          <w:color w:val="000000" w:themeColor="text1"/>
        </w:rPr>
        <w:t>Условията за мини</w:t>
      </w:r>
      <w:bookmarkStart w:id="0" w:name="_GoBack"/>
      <w:bookmarkEnd w:id="0"/>
      <w:r>
        <w:rPr>
          <w:color w:val="000000" w:themeColor="text1"/>
        </w:rPr>
        <w:t xml:space="preserve">мална помощ в съответствие с разпоредбите на Регламент (ЕС) 2023/2831 се прилагат към ССО, част от сградата/блок секция, обект на инвестиция, допустими по процедурата за получаване на БФП, в случаите, когато същите извършват някоя от следните дейности: </w:t>
      </w:r>
    </w:p>
    <w:p w14:paraId="3AC7A60E" w14:textId="77777777" w:rsidR="004C47B9" w:rsidRDefault="005D45AE">
      <w:pPr>
        <w:pStyle w:val="ListParagraph"/>
        <w:numPr>
          <w:ilvl w:val="0"/>
          <w:numId w:val="5"/>
        </w:numPr>
        <w:snapToGrid w:val="0"/>
        <w:spacing w:before="120"/>
        <w:jc w:val="both"/>
        <w:rPr>
          <w:color w:val="000000" w:themeColor="text1"/>
        </w:rPr>
      </w:pPr>
      <w:r>
        <w:rPr>
          <w:color w:val="000000" w:themeColor="text1"/>
        </w:rPr>
        <w:t>самостоятелните обекти в сградата се използват за извършване на стопанска дейност - независимо от предназначението на обекта (жилищно или стопанско), ССО упражняват стопанска/икономическа дейност в обекта си (като например: магазин, фризьорски салон и др.);</w:t>
      </w:r>
    </w:p>
    <w:p w14:paraId="183A4905" w14:textId="77777777" w:rsidR="004C47B9" w:rsidRDefault="005D45AE">
      <w:pPr>
        <w:pStyle w:val="ListParagraph"/>
        <w:numPr>
          <w:ilvl w:val="0"/>
          <w:numId w:val="5"/>
        </w:numPr>
        <w:snapToGrid w:val="0"/>
        <w:spacing w:before="120"/>
        <w:jc w:val="both"/>
        <w:rPr>
          <w:color w:val="000000" w:themeColor="text1"/>
        </w:rPr>
      </w:pPr>
      <w:r>
        <w:rPr>
          <w:color w:val="000000" w:themeColor="text1"/>
        </w:rPr>
        <w:lastRenderedPageBreak/>
        <w:t>самостоятелните обекти в сградата се отдават под наем - за жилищни или нежилищни цели (офис, ателие и др.);</w:t>
      </w:r>
    </w:p>
    <w:p w14:paraId="0F1007CE" w14:textId="77777777" w:rsidR="004C47B9" w:rsidRDefault="005D45AE">
      <w:pPr>
        <w:pStyle w:val="ListParagraph"/>
        <w:numPr>
          <w:ilvl w:val="0"/>
          <w:numId w:val="5"/>
        </w:numPr>
        <w:snapToGrid w:val="0"/>
        <w:spacing w:before="120"/>
        <w:jc w:val="both"/>
        <w:rPr>
          <w:color w:val="000000" w:themeColor="text1"/>
        </w:rPr>
      </w:pPr>
      <w:r>
        <w:rPr>
          <w:color w:val="000000" w:themeColor="text1"/>
        </w:rPr>
        <w:t>в самостоятелните обекти в сградата се извършва дейност от търговци и/или лица със свободни професии;</w:t>
      </w:r>
    </w:p>
    <w:p w14:paraId="75082C25" w14:textId="77777777" w:rsidR="004C47B9" w:rsidRDefault="005D45AE">
      <w:pPr>
        <w:pStyle w:val="ListParagraph"/>
        <w:numPr>
          <w:ilvl w:val="0"/>
          <w:numId w:val="5"/>
        </w:numPr>
        <w:snapToGrid w:val="0"/>
        <w:spacing w:before="120"/>
        <w:jc w:val="both"/>
        <w:rPr>
          <w:color w:val="000000" w:themeColor="text1"/>
        </w:rPr>
      </w:pPr>
      <w:r>
        <w:rPr>
          <w:color w:val="000000" w:themeColor="text1"/>
        </w:rPr>
        <w:t>други стопански дейности.</w:t>
      </w:r>
    </w:p>
    <w:p w14:paraId="55927E20" w14:textId="6CB6633E" w:rsidR="004C47B9" w:rsidRDefault="005D45AE">
      <w:pPr>
        <w:pStyle w:val="ListParagraph"/>
        <w:snapToGrid w:val="0"/>
        <w:spacing w:before="120"/>
        <w:ind w:left="0"/>
        <w:jc w:val="both"/>
        <w:rPr>
          <w:b/>
          <w:color w:val="000000" w:themeColor="text1"/>
        </w:rPr>
      </w:pPr>
      <w:r>
        <w:rPr>
          <w:b/>
          <w:color w:val="000000" w:themeColor="text1"/>
        </w:rPr>
        <w:t xml:space="preserve">Администратор на помощта е общината, която осигурява изпълнението на </w:t>
      </w:r>
      <w:r w:rsidR="00E33917">
        <w:rPr>
          <w:b/>
          <w:color w:val="000000" w:themeColor="text1"/>
        </w:rPr>
        <w:t xml:space="preserve">посочените по-долу </w:t>
      </w:r>
      <w:r w:rsidR="009247E0">
        <w:rPr>
          <w:b/>
          <w:color w:val="000000" w:themeColor="text1"/>
        </w:rPr>
        <w:t>функции.</w:t>
      </w:r>
      <w:r>
        <w:rPr>
          <w:b/>
          <w:color w:val="000000" w:themeColor="text1"/>
        </w:rPr>
        <w:t xml:space="preserve"> </w:t>
      </w:r>
    </w:p>
    <w:p w14:paraId="6FFD8709" w14:textId="6275E7AC" w:rsidR="004C47B9" w:rsidRDefault="005D45AE">
      <w:pPr>
        <w:pStyle w:val="ListParagraph"/>
        <w:snapToGrid w:val="0"/>
        <w:spacing w:after="120"/>
        <w:ind w:left="0"/>
        <w:jc w:val="both"/>
        <w:rPr>
          <w:color w:val="000000" w:themeColor="text1"/>
        </w:rPr>
      </w:pPr>
      <w:r>
        <w:rPr>
          <w:color w:val="000000" w:themeColor="text1"/>
        </w:rPr>
        <w:t>С оглед изпълнението на дейностите по проектите, на основание чл. 9, ал. 5 от Закона за държавните помощи съответната община е администратор на помощ по отношение на средствата, предоставени на нейната територия на отделните получатели и имащи характер на минимална помощ.</w:t>
      </w:r>
    </w:p>
    <w:p w14:paraId="6C32564F" w14:textId="0828A690" w:rsidR="004C47B9" w:rsidRDefault="005D45AE">
      <w:pPr>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Общината следва да създаде механизъм за контрол и гарантиране изпълнението на посочените в настоящия документ условия, така че във всеки един момент да може да бъде доказано, че разходването на средствата по схемата отговарят и </w:t>
      </w:r>
      <w:proofErr w:type="spellStart"/>
      <w:r>
        <w:rPr>
          <w:rFonts w:ascii="Times New Roman" w:hAnsi="Times New Roman" w:cs="Times New Roman"/>
          <w:color w:val="000000" w:themeColor="text1"/>
          <w:sz w:val="24"/>
          <w:szCs w:val="24"/>
        </w:rPr>
        <w:t>непротиворечат</w:t>
      </w:r>
      <w:proofErr w:type="spellEnd"/>
      <w:r>
        <w:rPr>
          <w:rFonts w:ascii="Times New Roman" w:hAnsi="Times New Roman" w:cs="Times New Roman"/>
          <w:color w:val="000000" w:themeColor="text1"/>
          <w:sz w:val="24"/>
          <w:szCs w:val="24"/>
        </w:rPr>
        <w:t xml:space="preserve"> на действащото национално и европейско законодателство в областта на държавните помощи. </w:t>
      </w:r>
    </w:p>
    <w:p w14:paraId="50025190" w14:textId="77777777" w:rsidR="000E0747" w:rsidRDefault="00E33917" w:rsidP="00E33917">
      <w:pPr>
        <w:pStyle w:val="ListParagraph"/>
        <w:snapToGrid w:val="0"/>
        <w:spacing w:before="120"/>
        <w:ind w:left="0" w:firstLine="364"/>
        <w:jc w:val="both"/>
        <w:rPr>
          <w:color w:val="000000" w:themeColor="text1"/>
        </w:rPr>
      </w:pPr>
      <w:r>
        <w:rPr>
          <w:b/>
          <w:color w:val="000000" w:themeColor="text1"/>
        </w:rPr>
        <w:t>Съгласно чл. 34, ал. 1 от З</w:t>
      </w:r>
      <w:r w:rsidR="00392E08">
        <w:rPr>
          <w:b/>
          <w:color w:val="000000" w:themeColor="text1"/>
        </w:rPr>
        <w:t>акона за държавните помощи (З</w:t>
      </w:r>
      <w:r>
        <w:rPr>
          <w:b/>
          <w:color w:val="000000" w:themeColor="text1"/>
        </w:rPr>
        <w:t>ДП</w:t>
      </w:r>
      <w:r w:rsidR="00392E08">
        <w:rPr>
          <w:b/>
          <w:color w:val="000000" w:themeColor="text1"/>
        </w:rPr>
        <w:t>)</w:t>
      </w:r>
      <w:r>
        <w:rPr>
          <w:b/>
          <w:color w:val="000000" w:themeColor="text1"/>
        </w:rPr>
        <w:t xml:space="preserve">, при всяко предоставяне на минимална помощ администраторът (общината) следва в 3-дневен срок да уведоми Министъра на финансите. Съобразно §4 от Преходните и заключителни разпоредби на ЗДП, следва да се счита, че с регистрирането на предоставените минимални помощи в </w:t>
      </w:r>
      <w:r w:rsidR="00684EE6" w:rsidRPr="00684EE6">
        <w:rPr>
          <w:b/>
          <w:color w:val="000000" w:themeColor="text1"/>
        </w:rPr>
        <w:t>Регистър</w:t>
      </w:r>
      <w:r w:rsidR="000634F4">
        <w:rPr>
          <w:b/>
          <w:color w:val="000000" w:themeColor="text1"/>
        </w:rPr>
        <w:t>а</w:t>
      </w:r>
      <w:r w:rsidR="00684EE6" w:rsidRPr="00684EE6">
        <w:rPr>
          <w:b/>
          <w:color w:val="000000" w:themeColor="text1"/>
        </w:rPr>
        <w:t xml:space="preserve"> на минималните помощи </w:t>
      </w:r>
      <w:r>
        <w:rPr>
          <w:b/>
          <w:color w:val="000000" w:themeColor="text1"/>
        </w:rPr>
        <w:t>от даден администратор на помощ той е изпълнил задължението си съгласно чл. 34, ал. 1 от ЗДП</w:t>
      </w:r>
      <w:r>
        <w:rPr>
          <w:color w:val="000000" w:themeColor="text1"/>
        </w:rPr>
        <w:t xml:space="preserve">. </w:t>
      </w:r>
    </w:p>
    <w:p w14:paraId="2CC3FF74" w14:textId="77777777" w:rsidR="008241D6" w:rsidRDefault="000E0747" w:rsidP="00E33917">
      <w:pPr>
        <w:pStyle w:val="ListParagraph"/>
        <w:snapToGrid w:val="0"/>
        <w:spacing w:before="120"/>
        <w:ind w:left="0" w:firstLine="364"/>
        <w:jc w:val="both"/>
        <w:rPr>
          <w:color w:val="000000" w:themeColor="text1"/>
        </w:rPr>
      </w:pPr>
      <w:r w:rsidRPr="000E0747">
        <w:rPr>
          <w:b/>
          <w:color w:val="000000" w:themeColor="text1"/>
        </w:rPr>
        <w:t>В тази връзка а</w:t>
      </w:r>
      <w:r w:rsidR="00E33917" w:rsidRPr="000E0747">
        <w:rPr>
          <w:b/>
          <w:color w:val="000000" w:themeColor="text1"/>
        </w:rPr>
        <w:t xml:space="preserve">дминистраторът следва да въведе в 3-дневен срок </w:t>
      </w:r>
      <w:r w:rsidRPr="000E0747">
        <w:rPr>
          <w:b/>
          <w:color w:val="000000" w:themeColor="text1"/>
        </w:rPr>
        <w:t xml:space="preserve">от сключването на административния договор за БФП </w:t>
      </w:r>
      <w:r w:rsidR="00E33917" w:rsidRPr="000E0747">
        <w:rPr>
          <w:b/>
          <w:color w:val="000000" w:themeColor="text1"/>
        </w:rPr>
        <w:t>данните за съответния получател и размера на получената от него минимална помощ в информационна система „Регистър на минималните помощи“.</w:t>
      </w:r>
      <w:r w:rsidR="00E33917">
        <w:rPr>
          <w:color w:val="000000" w:themeColor="text1"/>
        </w:rPr>
        <w:t xml:space="preserve"> </w:t>
      </w:r>
    </w:p>
    <w:p w14:paraId="18A08B0A" w14:textId="6F806C34" w:rsidR="00E33917" w:rsidRDefault="00E33917" w:rsidP="00E33917">
      <w:pPr>
        <w:pStyle w:val="ListParagraph"/>
        <w:snapToGrid w:val="0"/>
        <w:spacing w:before="120"/>
        <w:ind w:left="0" w:firstLine="364"/>
        <w:jc w:val="both"/>
        <w:rPr>
          <w:color w:val="000000" w:themeColor="text1"/>
        </w:rPr>
      </w:pPr>
      <w:r>
        <w:rPr>
          <w:color w:val="000000" w:themeColor="text1"/>
        </w:rPr>
        <w:t>Достъпът до системата се осъществява съгласно утвърдена от министъра на финансите процедура за достъп, налична в секция „Указания“ в самата система. Администраторът на помощта следва да осигури достъп до информационната система на негови служители, ангажирани с изпълнението на задълженията на администратор на помощ във връзка с режима на минималните помощи.</w:t>
      </w:r>
    </w:p>
    <w:p w14:paraId="6202C237" w14:textId="03455F4E" w:rsidR="00E33917" w:rsidRDefault="000E0747" w:rsidP="00E33917">
      <w:pPr>
        <w:pStyle w:val="ListParagraph"/>
        <w:snapToGrid w:val="0"/>
        <w:spacing w:before="120"/>
        <w:ind w:left="0" w:firstLine="364"/>
        <w:jc w:val="both"/>
        <w:rPr>
          <w:color w:val="000000" w:themeColor="text1"/>
        </w:rPr>
      </w:pPr>
      <w:r>
        <w:rPr>
          <w:color w:val="000000" w:themeColor="text1"/>
        </w:rPr>
        <w:t>Предвид горното,</w:t>
      </w:r>
      <w:r w:rsidR="00E33917">
        <w:rPr>
          <w:color w:val="000000" w:themeColor="text1"/>
        </w:rPr>
        <w:t xml:space="preserve"> по отношение на минималната помощ към собствениците на самостоятелни обекти, използвани по стопански начин, следва администратора на минимална помощ (общината) да: </w:t>
      </w:r>
    </w:p>
    <w:p w14:paraId="1EE1B20A" w14:textId="77777777" w:rsidR="00E3391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Cs/>
          <w:sz w:val="24"/>
          <w:szCs w:val="24"/>
          <w:lang w:eastAsia="bg-BG"/>
        </w:rPr>
        <w:t>1.</w:t>
      </w:r>
      <w:r>
        <w:rPr>
          <w:rFonts w:ascii="Times New Roman" w:eastAsia="Times New Roman" w:hAnsi="Times New Roman" w:cs="Times New Roman"/>
          <w:bCs/>
          <w:sz w:val="24"/>
          <w:szCs w:val="24"/>
          <w:lang w:eastAsia="bg-BG"/>
        </w:rPr>
        <w:tab/>
      </w:r>
      <w:r>
        <w:rPr>
          <w:rFonts w:ascii="Times New Roman" w:eastAsia="Times New Roman" w:hAnsi="Times New Roman" w:cs="Times New Roman"/>
          <w:b/>
          <w:bCs/>
          <w:sz w:val="24"/>
          <w:szCs w:val="24"/>
          <w:lang w:eastAsia="bg-BG"/>
        </w:rPr>
        <w:t>Информира министъра на финансите за отпуснатата в рамките на проекта минимална помощ към собственика на самостоятелния обект чрез въвеждане на информацията в официалния Регистър на минималните помощи на сайта на Министерство на финансите (</w:t>
      </w:r>
      <w:hyperlink r:id="rId8">
        <w:r w:rsidRPr="00B75C41">
          <w:rPr>
            <w:rStyle w:val="Hyperlink"/>
            <w:rFonts w:ascii="Times New Roman" w:eastAsia="Times New Roman" w:hAnsi="Times New Roman" w:cs="Times New Roman"/>
            <w:lang w:eastAsia="bg-BG"/>
          </w:rPr>
          <w:t>http://minimis.minfin.bg/</w:t>
        </w:r>
      </w:hyperlink>
      <w:r>
        <w:rPr>
          <w:rFonts w:ascii="Times New Roman" w:eastAsia="Times New Roman" w:hAnsi="Times New Roman" w:cs="Times New Roman"/>
          <w:b/>
          <w:bCs/>
          <w:sz w:val="24"/>
          <w:szCs w:val="24"/>
          <w:lang w:eastAsia="bg-BG"/>
        </w:rPr>
        <w:t>) в срок от 3 дни от датата на предоставяне на помощта (датата на сключване на административния договор за БФП) в съответствие със Закона за държавните помощи и Правилника за неговото прилагане;</w:t>
      </w:r>
    </w:p>
    <w:p w14:paraId="5377FF5A" w14:textId="77777777" w:rsidR="00E3391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lastRenderedPageBreak/>
        <w:t>2.</w:t>
      </w:r>
      <w:r>
        <w:rPr>
          <w:rFonts w:ascii="Times New Roman" w:eastAsia="Times New Roman" w:hAnsi="Times New Roman" w:cs="Times New Roman"/>
          <w:b/>
          <w:bCs/>
          <w:sz w:val="24"/>
          <w:szCs w:val="24"/>
          <w:lang w:eastAsia="bg-BG"/>
        </w:rPr>
        <w:tab/>
        <w:t>Информира писмено получателя на минимална помощ в нормативно определения срок за:</w:t>
      </w:r>
    </w:p>
    <w:p w14:paraId="3D8BF1BE" w14:textId="77777777" w:rsidR="00E3391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w:t>
      </w:r>
      <w:r>
        <w:rPr>
          <w:rFonts w:ascii="Times New Roman" w:eastAsia="Times New Roman" w:hAnsi="Times New Roman" w:cs="Times New Roman"/>
          <w:b/>
          <w:bCs/>
          <w:sz w:val="24"/>
          <w:szCs w:val="24"/>
          <w:lang w:eastAsia="bg-BG"/>
        </w:rPr>
        <w:tab/>
        <w:t>вида на помощта: минимална помощ;</w:t>
      </w:r>
    </w:p>
    <w:p w14:paraId="3CC5DBE4" w14:textId="77777777" w:rsidR="00E3391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w:t>
      </w:r>
      <w:r>
        <w:rPr>
          <w:rFonts w:ascii="Times New Roman" w:eastAsia="Times New Roman" w:hAnsi="Times New Roman" w:cs="Times New Roman"/>
          <w:b/>
          <w:bCs/>
          <w:sz w:val="24"/>
          <w:szCs w:val="24"/>
          <w:lang w:eastAsia="bg-BG"/>
        </w:rPr>
        <w:tab/>
        <w:t>размера й - съгласно Приложение 7 към Условията за кандидатстване;</w:t>
      </w:r>
    </w:p>
    <w:p w14:paraId="0D9199D1" w14:textId="77777777" w:rsidR="00E3391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w:t>
      </w:r>
      <w:r>
        <w:rPr>
          <w:rFonts w:ascii="Times New Roman" w:eastAsia="Times New Roman" w:hAnsi="Times New Roman" w:cs="Times New Roman"/>
          <w:b/>
          <w:bCs/>
          <w:sz w:val="24"/>
          <w:szCs w:val="24"/>
          <w:lang w:eastAsia="bg-BG"/>
        </w:rPr>
        <w:tab/>
        <w:t xml:space="preserve">основанието за предоставянето й и съвместимостта й: Регламент (ЕС) № №2023/2831 на Комисията от 13 декември 2023 г. относно прилагането на членове 107 и 108 от Договора за функциониране на ЕС към помощта </w:t>
      </w:r>
      <w:proofErr w:type="spellStart"/>
      <w:r>
        <w:rPr>
          <w:rFonts w:ascii="Times New Roman" w:eastAsia="Times New Roman" w:hAnsi="Times New Roman" w:cs="Times New Roman"/>
          <w:b/>
          <w:bCs/>
          <w:sz w:val="24"/>
          <w:szCs w:val="24"/>
          <w:lang w:eastAsia="bg-BG"/>
        </w:rPr>
        <w:t>de</w:t>
      </w:r>
      <w:proofErr w:type="spellEnd"/>
      <w:r>
        <w:rPr>
          <w:rFonts w:ascii="Times New Roman" w:eastAsia="Times New Roman" w:hAnsi="Times New Roman" w:cs="Times New Roman"/>
          <w:b/>
          <w:bCs/>
          <w:sz w:val="24"/>
          <w:szCs w:val="24"/>
          <w:lang w:eastAsia="bg-BG"/>
        </w:rPr>
        <w:t xml:space="preserve"> </w:t>
      </w:r>
      <w:proofErr w:type="spellStart"/>
      <w:r>
        <w:rPr>
          <w:rFonts w:ascii="Times New Roman" w:eastAsia="Times New Roman" w:hAnsi="Times New Roman" w:cs="Times New Roman"/>
          <w:b/>
          <w:bCs/>
          <w:sz w:val="24"/>
          <w:szCs w:val="24"/>
          <w:lang w:eastAsia="bg-BG"/>
        </w:rPr>
        <w:t>minimis</w:t>
      </w:r>
      <w:proofErr w:type="spellEnd"/>
      <w:r>
        <w:rPr>
          <w:rFonts w:ascii="Times New Roman" w:eastAsia="Times New Roman" w:hAnsi="Times New Roman" w:cs="Times New Roman"/>
          <w:b/>
          <w:bCs/>
          <w:sz w:val="24"/>
          <w:szCs w:val="24"/>
          <w:lang w:eastAsia="bg-BG"/>
        </w:rPr>
        <w:t>;</w:t>
      </w:r>
    </w:p>
    <w:p w14:paraId="25C68E31" w14:textId="77777777" w:rsidR="00E33917" w:rsidRDefault="00E33917" w:rsidP="00E33917">
      <w:pPr>
        <w:spacing w:after="0" w:line="360" w:lineRule="auto"/>
        <w:ind w:firstLine="709"/>
        <w:jc w:val="both"/>
        <w:rPr>
          <w:rFonts w:ascii="Times New Roman" w:eastAsia="Times New Roman" w:hAnsi="Times New Roman" w:cs="Times New Roman"/>
          <w:b/>
          <w:bCs/>
          <w:sz w:val="24"/>
          <w:szCs w:val="24"/>
          <w:lang w:eastAsia="bg-BG"/>
        </w:rPr>
      </w:pPr>
      <w:r>
        <w:rPr>
          <w:rFonts w:ascii="Times New Roman" w:eastAsia="Times New Roman" w:hAnsi="Times New Roman" w:cs="Times New Roman"/>
          <w:b/>
          <w:bCs/>
          <w:sz w:val="24"/>
          <w:szCs w:val="24"/>
          <w:lang w:eastAsia="bg-BG"/>
        </w:rPr>
        <w:t>-</w:t>
      </w:r>
      <w:r>
        <w:rPr>
          <w:rFonts w:ascii="Times New Roman" w:eastAsia="Times New Roman" w:hAnsi="Times New Roman" w:cs="Times New Roman"/>
          <w:b/>
          <w:bCs/>
          <w:sz w:val="24"/>
          <w:szCs w:val="24"/>
          <w:lang w:eastAsia="bg-BG"/>
        </w:rPr>
        <w:tab/>
        <w:t>произтичащите от получаването на помощта задължения за получателя – съгласно действащата нормативна уредба;</w:t>
      </w:r>
    </w:p>
    <w:p w14:paraId="4D49A82B" w14:textId="77777777" w:rsidR="00E33917" w:rsidRPr="00C04AE6" w:rsidRDefault="00E33917" w:rsidP="00E33917">
      <w:pPr>
        <w:spacing w:after="0" w:line="360" w:lineRule="auto"/>
        <w:ind w:firstLine="709"/>
        <w:jc w:val="both"/>
        <w:rPr>
          <w:rFonts w:ascii="Times New Roman" w:eastAsia="Times New Roman" w:hAnsi="Times New Roman" w:cs="Times New Roman"/>
          <w:b/>
          <w:bCs/>
          <w:sz w:val="24"/>
          <w:szCs w:val="24"/>
          <w:u w:val="single"/>
          <w:lang w:eastAsia="bg-BG"/>
        </w:rPr>
      </w:pPr>
      <w:r>
        <w:rPr>
          <w:rFonts w:ascii="Times New Roman" w:eastAsia="Times New Roman" w:hAnsi="Times New Roman" w:cs="Times New Roman"/>
          <w:b/>
          <w:bCs/>
          <w:sz w:val="24"/>
          <w:szCs w:val="24"/>
          <w:lang w:eastAsia="bg-BG"/>
        </w:rPr>
        <w:t>3.</w:t>
      </w:r>
      <w:r>
        <w:rPr>
          <w:rFonts w:ascii="Times New Roman" w:eastAsia="Times New Roman" w:hAnsi="Times New Roman" w:cs="Times New Roman"/>
          <w:b/>
          <w:bCs/>
          <w:sz w:val="24"/>
          <w:szCs w:val="24"/>
          <w:lang w:eastAsia="bg-BG"/>
        </w:rPr>
        <w:tab/>
      </w:r>
      <w:r w:rsidRPr="00C04AE6">
        <w:rPr>
          <w:rFonts w:ascii="Times New Roman" w:eastAsia="Times New Roman" w:hAnsi="Times New Roman" w:cs="Times New Roman"/>
          <w:b/>
          <w:bCs/>
          <w:sz w:val="24"/>
          <w:szCs w:val="24"/>
          <w:u w:val="single"/>
          <w:lang w:eastAsia="bg-BG"/>
        </w:rPr>
        <w:t>Актуализира информацията за отпуснатата минимална/държавна помощ след приключване на СМР по проекта в официалния регистър на минималните помощи на сайта на Министерство на финансите</w:t>
      </w:r>
      <w:r>
        <w:rPr>
          <w:rFonts w:ascii="Times New Roman" w:eastAsia="Times New Roman" w:hAnsi="Times New Roman" w:cs="Times New Roman"/>
          <w:b/>
          <w:bCs/>
          <w:sz w:val="24"/>
          <w:szCs w:val="24"/>
          <w:lang w:eastAsia="bg-BG"/>
        </w:rPr>
        <w:t>(</w:t>
      </w:r>
      <w:hyperlink r:id="rId9">
        <w:r w:rsidRPr="00B75C41">
          <w:rPr>
            <w:rStyle w:val="Hyperlink"/>
            <w:rFonts w:ascii="Times New Roman" w:eastAsia="Times New Roman" w:hAnsi="Times New Roman" w:cs="Times New Roman"/>
            <w:lang w:eastAsia="bg-BG"/>
          </w:rPr>
          <w:t>http://minimis.minfin.bg/</w:t>
        </w:r>
      </w:hyperlink>
      <w:r>
        <w:rPr>
          <w:rFonts w:ascii="Times New Roman" w:eastAsia="Times New Roman" w:hAnsi="Times New Roman" w:cs="Times New Roman"/>
          <w:b/>
          <w:bCs/>
          <w:sz w:val="24"/>
          <w:szCs w:val="24"/>
          <w:lang w:eastAsia="bg-BG"/>
        </w:rPr>
        <w:t>)</w:t>
      </w:r>
      <w:r w:rsidRPr="00C04AE6">
        <w:rPr>
          <w:rFonts w:ascii="Times New Roman" w:eastAsia="Times New Roman" w:hAnsi="Times New Roman" w:cs="Times New Roman"/>
          <w:b/>
          <w:bCs/>
          <w:sz w:val="24"/>
          <w:szCs w:val="24"/>
          <w:u w:val="single"/>
          <w:lang w:eastAsia="bg-BG"/>
        </w:rPr>
        <w:t>;</w:t>
      </w:r>
    </w:p>
    <w:p w14:paraId="1DC56692" w14:textId="77777777" w:rsidR="00E33917" w:rsidRDefault="00E33917" w:rsidP="00E33917">
      <w:pPr>
        <w:pStyle w:val="ListParagraph"/>
        <w:snapToGrid w:val="0"/>
        <w:spacing w:before="120"/>
        <w:ind w:left="0" w:firstLine="364"/>
        <w:jc w:val="both"/>
        <w:rPr>
          <w:color w:val="000000" w:themeColor="text1"/>
        </w:rPr>
      </w:pPr>
    </w:p>
    <w:p w14:paraId="38FCA690" w14:textId="77777777" w:rsidR="00E33917" w:rsidRPr="00C90264" w:rsidRDefault="00E33917" w:rsidP="00E33917">
      <w:pPr>
        <w:pStyle w:val="ListParagraph"/>
        <w:snapToGrid w:val="0"/>
        <w:spacing w:before="120"/>
        <w:ind w:left="0" w:firstLine="364"/>
        <w:jc w:val="both"/>
        <w:rPr>
          <w:b/>
          <w:color w:val="000000" w:themeColor="text1"/>
        </w:rPr>
      </w:pPr>
      <w:r w:rsidRPr="00C90264">
        <w:rPr>
          <w:b/>
          <w:color w:val="000000" w:themeColor="text1"/>
        </w:rPr>
        <w:t>Общината следва да води и поддържа собствен Регистър на минималните помощи, като отговаря за достоверността на данните в него и при поискване – да осигурява достъп на представител на министъра на финансите до този Регистър. Информацията за предоставените минимални помощи по схемата следва да бъде публикувана на Интернет страницата на общината с оглед изпълнение на задълженията в съответствие с изискванията на ЗДП.</w:t>
      </w:r>
    </w:p>
    <w:p w14:paraId="24658664" w14:textId="77777777" w:rsidR="00E33917" w:rsidRDefault="00E33917" w:rsidP="00E33917">
      <w:pPr>
        <w:snapToGrid w:val="0"/>
        <w:spacing w:before="120" w:after="0" w:line="240" w:lineRule="auto"/>
        <w:jc w:val="both"/>
        <w:rPr>
          <w:rFonts w:ascii="Times New Roman" w:hAnsi="Times New Roman" w:cs="Times New Roman"/>
          <w:sz w:val="24"/>
          <w:szCs w:val="24"/>
        </w:rPr>
      </w:pPr>
    </w:p>
    <w:p w14:paraId="65E17627" w14:textId="744676A3" w:rsidR="00E33917" w:rsidRDefault="00E33917" w:rsidP="00E33917">
      <w:pPr>
        <w:spacing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 xml:space="preserve">Възстановяване на </w:t>
      </w:r>
      <w:r w:rsidR="00C90264">
        <w:rPr>
          <w:rFonts w:ascii="Times New Roman" w:eastAsia="Times New Roman" w:hAnsi="Times New Roman"/>
          <w:sz w:val="24"/>
          <w:szCs w:val="24"/>
          <w:lang w:eastAsia="fr-FR"/>
        </w:rPr>
        <w:t xml:space="preserve">неправомерно получена </w:t>
      </w:r>
      <w:r>
        <w:rPr>
          <w:rFonts w:ascii="Times New Roman" w:eastAsia="Times New Roman" w:hAnsi="Times New Roman"/>
          <w:sz w:val="24"/>
          <w:szCs w:val="24"/>
          <w:lang w:eastAsia="fr-FR"/>
        </w:rPr>
        <w:t>минимална помощ:</w:t>
      </w:r>
    </w:p>
    <w:p w14:paraId="157EAF7B" w14:textId="1F2AD59A" w:rsidR="00E33917" w:rsidRDefault="00E33917" w:rsidP="00E33917">
      <w:pPr>
        <w:spacing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1. Общината бенефициент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помощ.</w:t>
      </w:r>
      <w:r w:rsidR="00C90264" w:rsidRPr="00C90264">
        <w:rPr>
          <w:rFonts w:ascii="Times New Roman" w:eastAsia="Times New Roman" w:hAnsi="Times New Roman"/>
          <w:sz w:val="24"/>
          <w:szCs w:val="24"/>
          <w:lang w:eastAsia="fr-FR"/>
        </w:rPr>
        <w:t xml:space="preserve"> Отговорността по възстановяване на неправомерно предоставена помощ е на общината</w:t>
      </w:r>
    </w:p>
    <w:p w14:paraId="381EB815" w14:textId="6055C803" w:rsidR="00E33917" w:rsidRDefault="00E33917" w:rsidP="00E33917">
      <w:pPr>
        <w:spacing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 xml:space="preserve">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чрез издаване на акт </w:t>
      </w:r>
      <w:r w:rsidR="00484105">
        <w:rPr>
          <w:rFonts w:ascii="Times New Roman" w:eastAsia="Times New Roman" w:hAnsi="Times New Roman"/>
          <w:sz w:val="24"/>
          <w:szCs w:val="24"/>
          <w:lang w:eastAsia="fr-FR"/>
        </w:rPr>
        <w:t xml:space="preserve">от УО на ПРР </w:t>
      </w:r>
      <w:r>
        <w:rPr>
          <w:rFonts w:ascii="Times New Roman" w:eastAsia="Times New Roman" w:hAnsi="Times New Roman"/>
          <w:sz w:val="24"/>
          <w:szCs w:val="24"/>
          <w:lang w:eastAsia="fr-FR"/>
        </w:rPr>
        <w:t xml:space="preserve">за установяване на публичното вземане по реда на </w:t>
      </w:r>
      <w:proofErr w:type="spellStart"/>
      <w:r>
        <w:rPr>
          <w:rFonts w:ascii="Times New Roman" w:eastAsia="Times New Roman" w:hAnsi="Times New Roman"/>
          <w:sz w:val="24"/>
          <w:szCs w:val="24"/>
          <w:lang w:eastAsia="fr-FR"/>
        </w:rPr>
        <w:t>Административнопроцесуалния</w:t>
      </w:r>
      <w:proofErr w:type="spellEnd"/>
      <w:r>
        <w:rPr>
          <w:rFonts w:ascii="Times New Roman" w:eastAsia="Times New Roman" w:hAnsi="Times New Roman"/>
          <w:sz w:val="24"/>
          <w:szCs w:val="24"/>
          <w:lang w:eastAsia="fr-FR"/>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33153557" w14:textId="77777777" w:rsidR="00484105" w:rsidRPr="00484105" w:rsidRDefault="00484105" w:rsidP="00484105">
      <w:pPr>
        <w:spacing w:after="0"/>
        <w:jc w:val="both"/>
        <w:rPr>
          <w:rFonts w:ascii="Times New Roman" w:eastAsia="Times New Roman" w:hAnsi="Times New Roman"/>
          <w:sz w:val="24"/>
          <w:szCs w:val="24"/>
          <w:lang w:eastAsia="fr-FR"/>
        </w:rPr>
      </w:pPr>
      <w:r w:rsidRPr="00484105">
        <w:rPr>
          <w:rFonts w:ascii="Times New Roman" w:eastAsia="Times New Roman" w:hAnsi="Times New Roman"/>
          <w:sz w:val="24"/>
          <w:szCs w:val="24"/>
          <w:lang w:eastAsia="fr-FR"/>
        </w:rPr>
        <w:t>Възстановяването на недължимо платените и надплатените суми, както и на неправомерно получените или неправомерно усвоени средства, се извършва в съответствие с Указания на Министерство на финансите, чл. 37 от ЗДП и Наредба № Н-5 /29.12.2022 г. на министъра на финансите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7F92EC1E" w14:textId="6888A9DD" w:rsidR="00484105" w:rsidRPr="000E0747" w:rsidRDefault="00484105" w:rsidP="00484105">
      <w:pPr>
        <w:spacing w:after="0"/>
        <w:jc w:val="both"/>
        <w:rPr>
          <w:rFonts w:ascii="Times New Roman" w:eastAsia="Times New Roman" w:hAnsi="Times New Roman"/>
          <w:b/>
          <w:sz w:val="24"/>
          <w:szCs w:val="24"/>
          <w:lang w:eastAsia="fr-FR"/>
        </w:rPr>
      </w:pPr>
      <w:r w:rsidRPr="000E0747">
        <w:rPr>
          <w:rFonts w:ascii="Times New Roman" w:eastAsia="Times New Roman" w:hAnsi="Times New Roman"/>
          <w:b/>
          <w:sz w:val="24"/>
          <w:szCs w:val="24"/>
          <w:lang w:eastAsia="fr-FR"/>
        </w:rPr>
        <w:lastRenderedPageBreak/>
        <w:t xml:space="preserve">При констатиране на действително надвишаване на установения праг в Регламент (ЕС) № 2023/2831, се предприемат мерки по възстановяване от общината на цялата </w:t>
      </w:r>
      <w:r w:rsidR="004C0D6C" w:rsidRPr="000E0747">
        <w:rPr>
          <w:rFonts w:ascii="Times New Roman" w:eastAsia="Times New Roman" w:hAnsi="Times New Roman"/>
          <w:b/>
          <w:sz w:val="24"/>
          <w:szCs w:val="24"/>
          <w:lang w:eastAsia="fr-FR"/>
        </w:rPr>
        <w:t xml:space="preserve">сума на минимална помощ </w:t>
      </w:r>
      <w:r w:rsidRPr="000E0747">
        <w:rPr>
          <w:rFonts w:ascii="Times New Roman" w:eastAsia="Times New Roman" w:hAnsi="Times New Roman"/>
          <w:b/>
          <w:sz w:val="24"/>
          <w:szCs w:val="24"/>
          <w:lang w:eastAsia="fr-FR"/>
        </w:rPr>
        <w:t xml:space="preserve">на съответния ССО, съгласно </w:t>
      </w:r>
      <w:r w:rsidR="004C0D6C" w:rsidRPr="000E0747">
        <w:rPr>
          <w:rFonts w:ascii="Times New Roman" w:eastAsia="Times New Roman" w:hAnsi="Times New Roman"/>
          <w:b/>
          <w:sz w:val="24"/>
          <w:szCs w:val="24"/>
          <w:lang w:eastAsia="fr-FR"/>
        </w:rPr>
        <w:t xml:space="preserve">сумата определена в </w:t>
      </w:r>
      <w:r w:rsidRPr="000E0747">
        <w:rPr>
          <w:rFonts w:ascii="Times New Roman" w:eastAsia="Times New Roman" w:hAnsi="Times New Roman"/>
          <w:b/>
          <w:sz w:val="24"/>
          <w:szCs w:val="24"/>
          <w:lang w:eastAsia="fr-FR"/>
        </w:rPr>
        <w:t xml:space="preserve">последно подписания </w:t>
      </w:r>
      <w:r w:rsidR="004C0D6C" w:rsidRPr="000E0747">
        <w:rPr>
          <w:rFonts w:ascii="Times New Roman" w:eastAsia="Times New Roman" w:hAnsi="Times New Roman"/>
          <w:b/>
          <w:sz w:val="24"/>
          <w:szCs w:val="24"/>
          <w:lang w:eastAsia="fr-FR"/>
        </w:rPr>
        <w:t xml:space="preserve">административен </w:t>
      </w:r>
      <w:r w:rsidRPr="000E0747">
        <w:rPr>
          <w:rFonts w:ascii="Times New Roman" w:eastAsia="Times New Roman" w:hAnsi="Times New Roman"/>
          <w:b/>
          <w:sz w:val="24"/>
          <w:szCs w:val="24"/>
          <w:lang w:eastAsia="fr-FR"/>
        </w:rPr>
        <w:t>договор</w:t>
      </w:r>
      <w:r w:rsidR="00C90264" w:rsidRPr="000E0747">
        <w:rPr>
          <w:rFonts w:ascii="Times New Roman" w:eastAsia="Times New Roman" w:hAnsi="Times New Roman"/>
          <w:b/>
          <w:sz w:val="24"/>
          <w:szCs w:val="24"/>
          <w:lang w:eastAsia="fr-FR"/>
        </w:rPr>
        <w:t xml:space="preserve"> (последно подписан анекс към административния договор)</w:t>
      </w:r>
      <w:r w:rsidRPr="000E0747">
        <w:rPr>
          <w:rFonts w:ascii="Times New Roman" w:eastAsia="Times New Roman" w:hAnsi="Times New Roman"/>
          <w:b/>
          <w:sz w:val="24"/>
          <w:szCs w:val="24"/>
          <w:lang w:eastAsia="fr-FR"/>
        </w:rPr>
        <w:t>.</w:t>
      </w:r>
      <w:r w:rsidR="00C90264" w:rsidRPr="000E0747">
        <w:rPr>
          <w:rFonts w:ascii="Times New Roman" w:eastAsia="Times New Roman" w:hAnsi="Times New Roman"/>
          <w:b/>
          <w:sz w:val="24"/>
          <w:szCs w:val="24"/>
          <w:lang w:eastAsia="fr-FR"/>
        </w:rPr>
        <w:t xml:space="preserve"> Отговорността по възстановяване е на общината</w:t>
      </w:r>
      <w:r w:rsidR="000E0747" w:rsidRPr="000E0747">
        <w:rPr>
          <w:rFonts w:ascii="Times New Roman" w:eastAsia="Times New Roman" w:hAnsi="Times New Roman"/>
          <w:b/>
          <w:sz w:val="24"/>
          <w:szCs w:val="24"/>
          <w:lang w:eastAsia="fr-FR"/>
        </w:rPr>
        <w:t>.</w:t>
      </w:r>
    </w:p>
    <w:p w14:paraId="0D88D287" w14:textId="77777777" w:rsidR="00E33917" w:rsidRDefault="00E33917" w:rsidP="00E33917">
      <w:pPr>
        <w:spacing w:after="0"/>
        <w:jc w:val="both"/>
        <w:rPr>
          <w:rFonts w:ascii="Times New Roman" w:eastAsia="Times New Roman" w:hAnsi="Times New Roman"/>
          <w:sz w:val="24"/>
          <w:szCs w:val="24"/>
          <w:lang w:eastAsia="fr-FR"/>
        </w:rPr>
      </w:pPr>
    </w:p>
    <w:p w14:paraId="66E3575B" w14:textId="77777777" w:rsidR="004C47B9" w:rsidRDefault="005D45AE">
      <w:pPr>
        <w:widowControl w:val="0"/>
        <w:numPr>
          <w:ilvl w:val="0"/>
          <w:numId w:val="1"/>
        </w:numPr>
        <w:snapToGrid w:val="0"/>
        <w:spacing w:before="12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РЕЖИМ ЗА ПРЕДОСТАВЯНЕ НА СРЕДСТВАТА </w:t>
      </w:r>
      <w:r>
        <w:rPr>
          <w:rFonts w:ascii="Times New Roman" w:hAnsi="Times New Roman" w:cs="Times New Roman"/>
          <w:b/>
          <w:sz w:val="24"/>
          <w:szCs w:val="24"/>
        </w:rPr>
        <w:t>„МИНИМАЛНА ПОМОЩ“ (ПОМОЩ „DE MINIMIS”)</w:t>
      </w:r>
    </w:p>
    <w:p w14:paraId="3A9B374B" w14:textId="544BF0A0" w:rsidR="004C47B9"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Критерии за недопустимост съгласно Регламент (ЕС) № </w:t>
      </w:r>
      <w:r>
        <w:rPr>
          <w:rFonts w:ascii="Times New Roman" w:hAnsi="Times New Roman" w:cs="Times New Roman"/>
          <w:b/>
          <w:bCs/>
          <w:sz w:val="24"/>
          <w:szCs w:val="24"/>
        </w:rPr>
        <w:t>2023/2831</w:t>
      </w:r>
      <w:r w:rsidR="00684EE6">
        <w:rPr>
          <w:rFonts w:ascii="Times New Roman" w:hAnsi="Times New Roman" w:cs="Times New Roman"/>
          <w:b/>
          <w:bCs/>
          <w:sz w:val="24"/>
          <w:szCs w:val="24"/>
        </w:rPr>
        <w:t xml:space="preserve"> (</w:t>
      </w:r>
      <w:r w:rsidR="00684EE6" w:rsidRPr="00684EE6">
        <w:rPr>
          <w:rFonts w:ascii="Times New Roman" w:hAnsi="Times New Roman" w:cs="Times New Roman"/>
          <w:b/>
          <w:bCs/>
          <w:sz w:val="24"/>
          <w:szCs w:val="24"/>
        </w:rPr>
        <w:t>забранителното поле на Регламент (ЕС) № 2023/2831</w:t>
      </w:r>
      <w:r w:rsidR="00684EE6">
        <w:rPr>
          <w:rFonts w:ascii="Times New Roman" w:hAnsi="Times New Roman" w:cs="Times New Roman"/>
          <w:b/>
          <w:bCs/>
          <w:sz w:val="24"/>
          <w:szCs w:val="24"/>
        </w:rPr>
        <w:t>)</w:t>
      </w:r>
    </w:p>
    <w:p w14:paraId="6FA50E09" w14:textId="77777777" w:rsidR="004C47B9" w:rsidRDefault="005D45AE">
      <w:pPr>
        <w:widowControl w:val="0"/>
        <w:snapToGrid w:val="0"/>
        <w:spacing w:before="120" w:after="0" w:line="240" w:lineRule="auto"/>
        <w:ind w:left="4"/>
        <w:jc w:val="both"/>
        <w:rPr>
          <w:rFonts w:ascii="Times New Roman" w:hAnsi="Times New Roman" w:cs="Times New Roman"/>
          <w:sz w:val="24"/>
          <w:szCs w:val="24"/>
        </w:rPr>
      </w:pPr>
      <w:r>
        <w:rPr>
          <w:rFonts w:ascii="Times New Roman" w:hAnsi="Times New Roman" w:cs="Times New Roman"/>
          <w:sz w:val="24"/>
          <w:szCs w:val="24"/>
        </w:rPr>
        <w:t xml:space="preserve">Основно изискване е, че ССО </w:t>
      </w:r>
      <w:r>
        <w:rPr>
          <w:rFonts w:ascii="Times New Roman" w:hAnsi="Times New Roman" w:cs="Times New Roman"/>
          <w:b/>
          <w:sz w:val="24"/>
          <w:szCs w:val="24"/>
        </w:rPr>
        <w:t>не могат да получат минимална помощ</w:t>
      </w:r>
      <w:r>
        <w:rPr>
          <w:rFonts w:ascii="Times New Roman" w:hAnsi="Times New Roman" w:cs="Times New Roman"/>
          <w:sz w:val="24"/>
          <w:szCs w:val="24"/>
        </w:rPr>
        <w:t xml:space="preserve">, в случай че попадат в забранителното поле на Регламент </w:t>
      </w:r>
      <w:r w:rsidRPr="001D2F72">
        <w:rPr>
          <w:rFonts w:ascii="Times New Roman" w:hAnsi="Times New Roman" w:cs="Times New Roman"/>
          <w:sz w:val="24"/>
          <w:szCs w:val="24"/>
        </w:rPr>
        <w:t xml:space="preserve">(ЕС) № 2023/2831 </w:t>
      </w:r>
      <w:r>
        <w:rPr>
          <w:rFonts w:ascii="Times New Roman" w:hAnsi="Times New Roman" w:cs="Times New Roman"/>
          <w:sz w:val="24"/>
          <w:szCs w:val="24"/>
        </w:rPr>
        <w:t>и конкретно тяхната основна дейност или помощта, за която</w:t>
      </w:r>
      <w:r w:rsidRPr="001D2F72">
        <w:rPr>
          <w:rFonts w:ascii="Times New Roman" w:hAnsi="Times New Roman" w:cs="Times New Roman"/>
          <w:sz w:val="24"/>
          <w:szCs w:val="24"/>
        </w:rPr>
        <w:t xml:space="preserve"> </w:t>
      </w:r>
      <w:r>
        <w:rPr>
          <w:rFonts w:ascii="Times New Roman" w:hAnsi="Times New Roman" w:cs="Times New Roman"/>
          <w:sz w:val="24"/>
          <w:szCs w:val="24"/>
        </w:rPr>
        <w:t>кандидатстват за финансиране се отнася до (може да се свърже с):</w:t>
      </w:r>
    </w:p>
    <w:p w14:paraId="2A186EA6" w14:textId="62FDA5A1" w:rsidR="004C47B9" w:rsidRDefault="00AE4AB6">
      <w:pPr>
        <w:jc w:val="both"/>
        <w:rPr>
          <w:rFonts w:ascii="Times New Roman" w:hAnsi="Times New Roman" w:cs="Times New Roman"/>
          <w:sz w:val="24"/>
          <w:szCs w:val="24"/>
        </w:rPr>
      </w:pPr>
      <w:r>
        <w:rPr>
          <w:rFonts w:ascii="Times New Roman" w:hAnsi="Times New Roman" w:cs="Times New Roman"/>
          <w:sz w:val="24"/>
          <w:szCs w:val="24"/>
        </w:rPr>
        <w:t>а)</w:t>
      </w:r>
      <w:r w:rsidR="005D45AE">
        <w:rPr>
          <w:rFonts w:ascii="Times New Roman" w:hAnsi="Times New Roman" w:cs="Times New Roman"/>
          <w:sz w:val="24"/>
          <w:szCs w:val="24"/>
        </w:rPr>
        <w:t xml:space="preserve"> дейности в  първично производство на  продукти от риболов и аквакултури, уредени с Регламент (ЕС) № 1379/2013</w:t>
      </w:r>
      <w:r w:rsidR="005D45AE">
        <w:rPr>
          <w:rStyle w:val="FootnoteReference"/>
          <w:rFonts w:ascii="Times New Roman" w:hAnsi="Times New Roman" w:cs="Times New Roman"/>
          <w:sz w:val="24"/>
          <w:szCs w:val="24"/>
        </w:rPr>
        <w:footnoteReference w:id="1"/>
      </w:r>
      <w:r w:rsidR="005D45AE">
        <w:rPr>
          <w:rFonts w:ascii="Times New Roman" w:hAnsi="Times New Roman" w:cs="Times New Roman"/>
          <w:sz w:val="24"/>
          <w:szCs w:val="24"/>
        </w:rPr>
        <w:t>;</w:t>
      </w:r>
    </w:p>
    <w:p w14:paraId="0659A80E" w14:textId="3F51713E" w:rsidR="004C47B9" w:rsidRDefault="00AE4AB6">
      <w:pPr>
        <w:jc w:val="both"/>
        <w:rPr>
          <w:rFonts w:ascii="Times New Roman" w:hAnsi="Times New Roman" w:cs="Times New Roman"/>
          <w:sz w:val="24"/>
          <w:szCs w:val="24"/>
        </w:rPr>
      </w:pPr>
      <w:r>
        <w:rPr>
          <w:rFonts w:ascii="Times New Roman" w:hAnsi="Times New Roman" w:cs="Times New Roman"/>
          <w:sz w:val="24"/>
          <w:szCs w:val="24"/>
        </w:rPr>
        <w:t>б)</w:t>
      </w:r>
      <w:r w:rsidR="005D45AE">
        <w:rPr>
          <w:rFonts w:ascii="Times New Roman" w:hAnsi="Times New Roman" w:cs="Times New Roman"/>
          <w:sz w:val="24"/>
          <w:szCs w:val="24"/>
        </w:rPr>
        <w:t>дейност в преработката и предлагането на пазара на продукти от риболов и аквакултури, когато размерът на помощта е определен въз основа на цената или количеството на закупените или пуснати на пазара продукти;</w:t>
      </w:r>
    </w:p>
    <w:p w14:paraId="3890DB15" w14:textId="78020AB9" w:rsidR="004C47B9" w:rsidRDefault="00AE4AB6">
      <w:pPr>
        <w:jc w:val="both"/>
        <w:rPr>
          <w:rFonts w:ascii="Times New Roman" w:hAnsi="Times New Roman" w:cs="Times New Roman"/>
          <w:sz w:val="24"/>
          <w:szCs w:val="24"/>
        </w:rPr>
      </w:pPr>
      <w:r>
        <w:rPr>
          <w:rFonts w:ascii="Times New Roman" w:hAnsi="Times New Roman" w:cs="Times New Roman"/>
          <w:sz w:val="24"/>
          <w:szCs w:val="24"/>
        </w:rPr>
        <w:t>в)</w:t>
      </w:r>
      <w:r w:rsidR="005D45AE">
        <w:rPr>
          <w:rFonts w:ascii="Times New Roman" w:hAnsi="Times New Roman" w:cs="Times New Roman"/>
          <w:sz w:val="24"/>
          <w:szCs w:val="24"/>
        </w:rPr>
        <w:t xml:space="preserve"> дейности в областта на първично производство на селскостопански продукти;</w:t>
      </w:r>
    </w:p>
    <w:p w14:paraId="28317EBC" w14:textId="4ADBC4CD" w:rsidR="004C47B9" w:rsidRDefault="00AE4AB6">
      <w:pPr>
        <w:jc w:val="both"/>
        <w:rPr>
          <w:rFonts w:ascii="Times New Roman" w:hAnsi="Times New Roman" w:cs="Times New Roman"/>
          <w:sz w:val="24"/>
          <w:szCs w:val="24"/>
        </w:rPr>
      </w:pPr>
      <w:r>
        <w:rPr>
          <w:rFonts w:ascii="Times New Roman" w:hAnsi="Times New Roman" w:cs="Times New Roman"/>
          <w:sz w:val="24"/>
          <w:szCs w:val="24"/>
        </w:rPr>
        <w:t>г)</w:t>
      </w:r>
      <w:r w:rsidR="005D45AE">
        <w:rPr>
          <w:rFonts w:ascii="Times New Roman" w:hAnsi="Times New Roman" w:cs="Times New Roman"/>
          <w:sz w:val="24"/>
          <w:szCs w:val="24"/>
        </w:rPr>
        <w:t xml:space="preserve"> дейности в преработката и търговията със селскостопански продукти, в следните случаи:</w:t>
      </w:r>
    </w:p>
    <w:p w14:paraId="0DD7BE6D" w14:textId="77777777" w:rsidR="004C47B9" w:rsidRDefault="005D45AE">
      <w:pPr>
        <w:jc w:val="both"/>
        <w:rPr>
          <w:rFonts w:ascii="Times New Roman" w:hAnsi="Times New Roman" w:cs="Times New Roman"/>
          <w:sz w:val="24"/>
          <w:szCs w:val="24"/>
        </w:rPr>
      </w:pPr>
      <w:r>
        <w:rPr>
          <w:rFonts w:ascii="Times New Roman" w:hAnsi="Times New Roman" w:cs="Times New Roman"/>
          <w:sz w:val="24"/>
          <w:szCs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28B1240E" w14:textId="77777777" w:rsidR="004C47B9" w:rsidRDefault="005D45AE">
      <w:pPr>
        <w:jc w:val="both"/>
        <w:rPr>
          <w:rFonts w:ascii="Times New Roman" w:hAnsi="Times New Roman" w:cs="Times New Roman"/>
          <w:sz w:val="24"/>
          <w:szCs w:val="24"/>
        </w:rPr>
      </w:pPr>
      <w:r>
        <w:rPr>
          <w:rFonts w:ascii="Times New Roman" w:hAnsi="Times New Roman" w:cs="Times New Roman"/>
          <w:sz w:val="24"/>
          <w:szCs w:val="24"/>
        </w:rPr>
        <w:t>- когато помощта е свързана със задължението да бъде прехвърлена частично или изцяло на първичните производители.</w:t>
      </w:r>
    </w:p>
    <w:p w14:paraId="2EC0F95D" w14:textId="49E8E587" w:rsidR="004C47B9" w:rsidRDefault="00AE4AB6">
      <w:pPr>
        <w:jc w:val="both"/>
        <w:rPr>
          <w:rFonts w:ascii="Times New Roman" w:hAnsi="Times New Roman" w:cs="Times New Roman"/>
          <w:sz w:val="24"/>
          <w:szCs w:val="24"/>
        </w:rPr>
      </w:pPr>
      <w:r>
        <w:rPr>
          <w:rFonts w:ascii="Times New Roman" w:hAnsi="Times New Roman" w:cs="Times New Roman"/>
          <w:sz w:val="24"/>
          <w:szCs w:val="24"/>
        </w:rPr>
        <w:t>д)</w:t>
      </w:r>
      <w:r w:rsidR="005D45AE">
        <w:rPr>
          <w:rFonts w:ascii="Times New Roman" w:hAnsi="Times New Roman" w:cs="Times New Roman"/>
          <w:sz w:val="24"/>
          <w:szCs w:val="24"/>
        </w:rPr>
        <w:t xml:space="preserve">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3C2B3B2E" w14:textId="11341E22" w:rsidR="004C47B9" w:rsidRDefault="00AE4AB6">
      <w:pPr>
        <w:jc w:val="both"/>
        <w:rPr>
          <w:rFonts w:ascii="Times New Roman" w:hAnsi="Times New Roman" w:cs="Times New Roman"/>
          <w:sz w:val="24"/>
          <w:szCs w:val="24"/>
        </w:rPr>
      </w:pPr>
      <w:r>
        <w:rPr>
          <w:rFonts w:ascii="Times New Roman" w:hAnsi="Times New Roman" w:cs="Times New Roman"/>
          <w:sz w:val="24"/>
          <w:szCs w:val="24"/>
        </w:rPr>
        <w:t>е)</w:t>
      </w:r>
      <w:r w:rsidR="005D45AE">
        <w:rPr>
          <w:rFonts w:ascii="Times New Roman" w:hAnsi="Times New Roman" w:cs="Times New Roman"/>
          <w:sz w:val="24"/>
          <w:szCs w:val="24"/>
        </w:rPr>
        <w:t xml:space="preserve"> помощ, обвързана с използването на местни стоки и услуги спрямо вносни такива;</w:t>
      </w:r>
    </w:p>
    <w:p w14:paraId="618A17BE" w14:textId="162BA054" w:rsidR="004C47B9" w:rsidRDefault="00684EE6">
      <w:pPr>
        <w:widowControl w:val="0"/>
        <w:snapToGrid w:val="0"/>
        <w:spacing w:before="120" w:after="0" w:line="240" w:lineRule="auto"/>
        <w:ind w:left="4"/>
        <w:jc w:val="both"/>
        <w:rPr>
          <w:rFonts w:ascii="Times New Roman" w:hAnsi="Times New Roman" w:cs="Times New Roman"/>
          <w:sz w:val="24"/>
          <w:szCs w:val="24"/>
        </w:rPr>
      </w:pPr>
      <w:r w:rsidRPr="00684EE6">
        <w:rPr>
          <w:rFonts w:ascii="Times New Roman" w:hAnsi="Times New Roman" w:cs="Times New Roman"/>
          <w:sz w:val="24"/>
          <w:szCs w:val="24"/>
        </w:rPr>
        <w:t xml:space="preserve">Ако в сградата-обект на инвестицията има самостоятелен обект, в който се извършват стопански дейности (ССО се счита за предприятия) и попадат в забранителното поле на Регламент (ЕС) № 2023/2831, то разходите за този самостоятелен (стопански) обект са недопустими за финансиране с БФП и съответно собственикът не следва да попълва </w:t>
      </w:r>
      <w:r w:rsidRPr="00684EE6">
        <w:rPr>
          <w:rFonts w:ascii="Times New Roman" w:hAnsi="Times New Roman" w:cs="Times New Roman"/>
          <w:sz w:val="24"/>
          <w:szCs w:val="24"/>
        </w:rPr>
        <w:lastRenderedPageBreak/>
        <w:t xml:space="preserve">декларация за минимални помощи, а следва сам да поеме разходите, извършени за съответното жилище, тъй като е извън обхвата на схемата за минимална помощ. Когато дадено предприятие </w:t>
      </w:r>
      <w:r w:rsidR="001D2F72">
        <w:rPr>
          <w:rFonts w:ascii="Times New Roman" w:hAnsi="Times New Roman" w:cs="Times New Roman"/>
          <w:sz w:val="24"/>
          <w:szCs w:val="24"/>
        </w:rPr>
        <w:t xml:space="preserve">(ССО) </w:t>
      </w:r>
      <w:r w:rsidRPr="00684EE6">
        <w:rPr>
          <w:rFonts w:ascii="Times New Roman" w:hAnsi="Times New Roman" w:cs="Times New Roman"/>
          <w:sz w:val="24"/>
          <w:szCs w:val="24"/>
        </w:rPr>
        <w:t xml:space="preserve">упражнява дейност в един от секторите, посочени </w:t>
      </w:r>
      <w:r w:rsidR="00AE4AB6">
        <w:rPr>
          <w:rFonts w:ascii="Times New Roman" w:hAnsi="Times New Roman" w:cs="Times New Roman"/>
          <w:sz w:val="24"/>
          <w:szCs w:val="24"/>
        </w:rPr>
        <w:t xml:space="preserve">по-горе </w:t>
      </w:r>
      <w:r w:rsidRPr="00684EE6">
        <w:rPr>
          <w:rFonts w:ascii="Times New Roman" w:hAnsi="Times New Roman" w:cs="Times New Roman"/>
          <w:sz w:val="24"/>
          <w:szCs w:val="24"/>
        </w:rPr>
        <w:t xml:space="preserve">в букви а), б), в) или г), както и в един или повече от секторите или дейностите, обхванати от Регламент (ЕС) № 2023/2831 г., то Регламентът се прилага спрямо помощта, предоставяна за посочените сектори или дейности, при условие че получателят на помощта гарантира посредством подходящи средства, като например разделение на дейностите или разграничаване на разходите, че дейностите в изключените сектори не се ползват от помощ </w:t>
      </w:r>
      <w:proofErr w:type="spellStart"/>
      <w:r w:rsidRPr="00684EE6">
        <w:rPr>
          <w:rFonts w:ascii="Times New Roman" w:hAnsi="Times New Roman" w:cs="Times New Roman"/>
          <w:sz w:val="24"/>
          <w:szCs w:val="24"/>
        </w:rPr>
        <w:t>de</w:t>
      </w:r>
      <w:proofErr w:type="spellEnd"/>
      <w:r w:rsidRPr="00684EE6">
        <w:rPr>
          <w:rFonts w:ascii="Times New Roman" w:hAnsi="Times New Roman" w:cs="Times New Roman"/>
          <w:sz w:val="24"/>
          <w:szCs w:val="24"/>
        </w:rPr>
        <w:t xml:space="preserve"> </w:t>
      </w:r>
      <w:proofErr w:type="spellStart"/>
      <w:r w:rsidRPr="00684EE6">
        <w:rPr>
          <w:rFonts w:ascii="Times New Roman" w:hAnsi="Times New Roman" w:cs="Times New Roman"/>
          <w:sz w:val="24"/>
          <w:szCs w:val="24"/>
        </w:rPr>
        <w:t>minimis</w:t>
      </w:r>
      <w:proofErr w:type="spellEnd"/>
      <w:r w:rsidRPr="00684EE6">
        <w:rPr>
          <w:rFonts w:ascii="Times New Roman" w:hAnsi="Times New Roman" w:cs="Times New Roman"/>
          <w:sz w:val="24"/>
          <w:szCs w:val="24"/>
        </w:rPr>
        <w:t>, предоставена съгласно Регламент (ЕС) № 2023/2831 г.</w:t>
      </w:r>
    </w:p>
    <w:p w14:paraId="7A91A0F5" w14:textId="77777777" w:rsidR="00AE4AB6" w:rsidRP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AE4AB6">
        <w:rPr>
          <w:rFonts w:ascii="Times New Roman" w:hAnsi="Times New Roman" w:cs="Times New Roman"/>
          <w:sz w:val="24"/>
          <w:szCs w:val="24"/>
        </w:rPr>
        <w:t>Съгласно чл. 2, т. 1 от Регламент (ЕС) № 2023/2831:</w:t>
      </w:r>
    </w:p>
    <w:p w14:paraId="3FD8C885" w14:textId="77777777" w:rsidR="00AE4AB6" w:rsidRP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AE4AB6">
        <w:rPr>
          <w:rFonts w:ascii="Times New Roman" w:hAnsi="Times New Roman" w:cs="Times New Roman"/>
          <w:sz w:val="24"/>
          <w:szCs w:val="24"/>
        </w:rPr>
        <w:t>а) „селскостопански продукти“ са продукти, изброени в приложение I към Договора, с изключение на продуктите от риболов и аквакултури, попадащи в приложното поле на Регламент (ЕС) № 1379/2013;</w:t>
      </w:r>
    </w:p>
    <w:p w14:paraId="7A917758" w14:textId="77777777" w:rsidR="00AE4AB6" w:rsidRP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AE4AB6">
        <w:rPr>
          <w:rFonts w:ascii="Times New Roman" w:hAnsi="Times New Roman" w:cs="Times New Roman"/>
          <w:sz w:val="24"/>
          <w:szCs w:val="24"/>
        </w:rPr>
        <w:t>б) „първично селскостопанско производство“ означава производство на продукти на почвата и на животновъдството, изброени в приложение I към Договора, без да се извършват никакви по-нататъшни операции, с които се променя естеството на тези продукти;;</w:t>
      </w:r>
    </w:p>
    <w:p w14:paraId="399C73CA" w14:textId="77777777" w:rsidR="00AE4AB6" w:rsidRP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AE4AB6">
        <w:rPr>
          <w:rFonts w:ascii="Times New Roman" w:hAnsi="Times New Roman" w:cs="Times New Roman"/>
          <w:sz w:val="24"/>
          <w:szCs w:val="24"/>
        </w:rPr>
        <w:t xml:space="preserve">в) „преработка на селскостопански продукти“ означава всяка една операция върху селскостопански продукт, от която се получава също селскостопански продукт, с изключение на дейностите, осъществявани на място в земеделското стопанство- по подготвяне на животински или растителен продукт за първата му продажба; </w:t>
      </w:r>
    </w:p>
    <w:p w14:paraId="4212D9EF" w14:textId="77777777" w:rsidR="00AE4AB6" w:rsidRP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AE4AB6">
        <w:rPr>
          <w:rFonts w:ascii="Times New Roman" w:hAnsi="Times New Roman" w:cs="Times New Roman"/>
          <w:sz w:val="24"/>
          <w:szCs w:val="24"/>
        </w:rPr>
        <w:t>г) „търговия със селскостопански продукт“ означава държане или излагане на селскостопански продукт с цел продажба, предлагане за продажба, доставяне или изобщо за пускане на пазара по какъвто и да било друг начин, с изключение на първата продажба от първичния производител на прекупвач или преработвател, както и всяка една дейност по подготвяне на продукта за тази първа продажба; продажба от първичен производител на крайни потребители се счита за търговия със селскостопански продукти, ако се осъществява в самостоятелни помещения, предвидени за тази цел;</w:t>
      </w:r>
    </w:p>
    <w:p w14:paraId="683F7F96" w14:textId="77777777" w:rsidR="00AE4AB6" w:rsidRP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AE4AB6">
        <w:rPr>
          <w:rFonts w:ascii="Times New Roman" w:hAnsi="Times New Roman" w:cs="Times New Roman"/>
          <w:sz w:val="24"/>
          <w:szCs w:val="24"/>
        </w:rPr>
        <w:t>д) „продукти от риболов и аквакултури“ означава продуктите, определени в член 5, букви а) и б) от Регламент (ЕС) № 1379/2013;</w:t>
      </w:r>
    </w:p>
    <w:p w14:paraId="670E8E8F" w14:textId="77777777" w:rsidR="00AE4AB6" w:rsidRP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AE4AB6">
        <w:rPr>
          <w:rFonts w:ascii="Times New Roman" w:hAnsi="Times New Roman" w:cs="Times New Roman"/>
          <w:sz w:val="24"/>
          <w:szCs w:val="24"/>
        </w:rPr>
        <w:t xml:space="preserve">е) „първично производство на продукти от риболов и аквакултури“ означава всички операции, свързани с риболова, развъждането или отглеждането на водни организми, както и дейностите в стопанството, или операции на борда, които са необходими за подготовката на животно или растение за първата продажба, включително нарязване, </w:t>
      </w:r>
      <w:proofErr w:type="spellStart"/>
      <w:r w:rsidRPr="00AE4AB6">
        <w:rPr>
          <w:rFonts w:ascii="Times New Roman" w:hAnsi="Times New Roman" w:cs="Times New Roman"/>
          <w:sz w:val="24"/>
          <w:szCs w:val="24"/>
        </w:rPr>
        <w:t>филетиране</w:t>
      </w:r>
      <w:proofErr w:type="spellEnd"/>
      <w:r w:rsidRPr="00AE4AB6">
        <w:rPr>
          <w:rFonts w:ascii="Times New Roman" w:hAnsi="Times New Roman" w:cs="Times New Roman"/>
          <w:sz w:val="24"/>
          <w:szCs w:val="24"/>
        </w:rPr>
        <w:t xml:space="preserve"> или замразяване, както и първата продажба на прекупвачи или преработватели;</w:t>
      </w:r>
    </w:p>
    <w:p w14:paraId="289B0573" w14:textId="77777777" w:rsid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r w:rsidRPr="00AE4AB6">
        <w:rPr>
          <w:rFonts w:ascii="Times New Roman" w:hAnsi="Times New Roman" w:cs="Times New Roman"/>
          <w:sz w:val="24"/>
          <w:szCs w:val="24"/>
        </w:rPr>
        <w:t>ж) „преработка и предлагане на пазара на продукти от риболов и аквакултури“ означава всички операции, включително манипулация, обработка и преобразуване, извършвани след момента на разтоварване на брега или събиране в случай на аквакултури, които водят до получаването на преработен продукт, както и до разпространението му;</w:t>
      </w:r>
    </w:p>
    <w:p w14:paraId="1B544A1F" w14:textId="77777777" w:rsidR="00AE4AB6" w:rsidRPr="00F24C54" w:rsidRDefault="00AE4AB6" w:rsidP="008241D6">
      <w:pPr>
        <w:pBdr>
          <w:top w:val="single" w:sz="4" w:space="1" w:color="auto"/>
          <w:left w:val="single" w:sz="4" w:space="13" w:color="auto"/>
          <w:bottom w:val="single" w:sz="4" w:space="1" w:color="auto"/>
          <w:right w:val="single" w:sz="4" w:space="4" w:color="auto"/>
        </w:pBdr>
        <w:spacing w:before="120" w:after="0"/>
        <w:jc w:val="both"/>
        <w:rPr>
          <w:rFonts w:ascii="Times New Roman" w:hAnsi="Times New Roman" w:cs="Times New Roman"/>
          <w:sz w:val="24"/>
          <w:szCs w:val="24"/>
        </w:rPr>
      </w:pPr>
      <w:r w:rsidRPr="00F24C54">
        <w:rPr>
          <w:rFonts w:ascii="Times New Roman" w:hAnsi="Times New Roman" w:cs="Times New Roman"/>
          <w:sz w:val="24"/>
          <w:szCs w:val="24"/>
        </w:rPr>
        <w:t>Важно!</w:t>
      </w:r>
    </w:p>
    <w:p w14:paraId="6B830BCA" w14:textId="64BDC9B1" w:rsidR="00F0505A" w:rsidRPr="00AE4AB6" w:rsidRDefault="00AE4AB6" w:rsidP="008241D6">
      <w:pPr>
        <w:pBdr>
          <w:top w:val="single" w:sz="4" w:space="1" w:color="auto"/>
          <w:left w:val="single" w:sz="4" w:space="13" w:color="auto"/>
          <w:bottom w:val="single" w:sz="4" w:space="1" w:color="auto"/>
          <w:right w:val="single" w:sz="4" w:space="4" w:color="auto"/>
        </w:pBdr>
        <w:spacing w:before="120" w:after="0"/>
        <w:jc w:val="both"/>
        <w:rPr>
          <w:rFonts w:ascii="Times New Roman" w:hAnsi="Times New Roman" w:cs="Times New Roman"/>
          <w:sz w:val="24"/>
          <w:szCs w:val="24"/>
        </w:rPr>
      </w:pPr>
      <w:r w:rsidRPr="00AE4AB6">
        <w:rPr>
          <w:rFonts w:ascii="Times New Roman" w:hAnsi="Times New Roman" w:cs="Times New Roman"/>
          <w:sz w:val="24"/>
          <w:szCs w:val="24"/>
        </w:rPr>
        <w:t xml:space="preserve">За да удостоверят, че осъществяват икономическата си дейност в допустимите сектори, </w:t>
      </w:r>
      <w:r>
        <w:rPr>
          <w:rFonts w:ascii="Times New Roman" w:hAnsi="Times New Roman" w:cs="Times New Roman"/>
          <w:sz w:val="24"/>
          <w:szCs w:val="24"/>
        </w:rPr>
        <w:t>съответния ССО</w:t>
      </w:r>
      <w:r w:rsidRPr="00AE4AB6">
        <w:rPr>
          <w:rFonts w:ascii="Times New Roman" w:hAnsi="Times New Roman" w:cs="Times New Roman"/>
          <w:sz w:val="24"/>
          <w:szCs w:val="24"/>
        </w:rPr>
        <w:t xml:space="preserve"> следва да посоч</w:t>
      </w:r>
      <w:r>
        <w:rPr>
          <w:rFonts w:ascii="Times New Roman" w:hAnsi="Times New Roman" w:cs="Times New Roman"/>
          <w:sz w:val="24"/>
          <w:szCs w:val="24"/>
        </w:rPr>
        <w:t>и</w:t>
      </w:r>
      <w:r w:rsidRPr="00AE4AB6">
        <w:rPr>
          <w:rFonts w:ascii="Times New Roman" w:hAnsi="Times New Roman" w:cs="Times New Roman"/>
          <w:sz w:val="24"/>
          <w:szCs w:val="24"/>
        </w:rPr>
        <w:t xml:space="preserve"> в </w:t>
      </w:r>
      <w:r w:rsidRPr="00AE4AB6">
        <w:rPr>
          <w:rFonts w:ascii="Times New Roman" w:hAnsi="Times New Roman" w:cs="Times New Roman"/>
          <w:b/>
          <w:bCs/>
          <w:sz w:val="24"/>
          <w:szCs w:val="24"/>
        </w:rPr>
        <w:t>Декларацията минимални помощи</w:t>
      </w:r>
      <w:r w:rsidRPr="00AE4AB6">
        <w:rPr>
          <w:rFonts w:ascii="Times New Roman" w:hAnsi="Times New Roman" w:cs="Times New Roman"/>
          <w:sz w:val="24"/>
          <w:szCs w:val="24"/>
        </w:rPr>
        <w:t xml:space="preserve"> (</w:t>
      </w:r>
      <w:r w:rsidRPr="00AE4AB6">
        <w:rPr>
          <w:rFonts w:ascii="Times New Roman" w:hAnsi="Times New Roman" w:cs="Times New Roman"/>
          <w:i/>
          <w:iCs/>
          <w:sz w:val="24"/>
          <w:szCs w:val="24"/>
        </w:rPr>
        <w:t xml:space="preserve">Приложение </w:t>
      </w:r>
      <w:r>
        <w:rPr>
          <w:rFonts w:ascii="Times New Roman" w:hAnsi="Times New Roman" w:cs="Times New Roman"/>
          <w:i/>
          <w:iCs/>
          <w:sz w:val="24"/>
          <w:szCs w:val="24"/>
        </w:rPr>
        <w:t>3</w:t>
      </w:r>
      <w:r w:rsidRPr="00AE4AB6">
        <w:rPr>
          <w:rFonts w:ascii="Times New Roman" w:hAnsi="Times New Roman" w:cs="Times New Roman"/>
          <w:i/>
          <w:iCs/>
          <w:sz w:val="24"/>
          <w:szCs w:val="24"/>
        </w:rPr>
        <w:t xml:space="preserve"> към Условията за </w:t>
      </w:r>
      <w:r w:rsidR="00B0540D">
        <w:rPr>
          <w:rFonts w:ascii="Times New Roman" w:hAnsi="Times New Roman" w:cs="Times New Roman"/>
          <w:i/>
          <w:iCs/>
          <w:sz w:val="24"/>
          <w:szCs w:val="24"/>
        </w:rPr>
        <w:t>кандидатстване</w:t>
      </w:r>
      <w:r w:rsidRPr="00AE4AB6">
        <w:rPr>
          <w:rFonts w:ascii="Times New Roman" w:hAnsi="Times New Roman" w:cs="Times New Roman"/>
          <w:sz w:val="24"/>
          <w:szCs w:val="24"/>
        </w:rPr>
        <w:t xml:space="preserve">) кода на основната си икономическа дейност. </w:t>
      </w:r>
      <w:r w:rsidRPr="00AE4AB6">
        <w:rPr>
          <w:rFonts w:ascii="Times New Roman" w:hAnsi="Times New Roman" w:cs="Times New Roman"/>
          <w:sz w:val="24"/>
          <w:szCs w:val="24"/>
        </w:rPr>
        <w:lastRenderedPageBreak/>
        <w:t xml:space="preserve">Кодът се определя въз основа на данните за организацията за последната приключила финансова година към датата на кандидатстване. За определяне на допустимостта се използва Класификация на икономическите дейности КИД-2008 - </w:t>
      </w:r>
      <w:hyperlink r:id="rId10" w:history="1">
        <w:r w:rsidRPr="00AE4AB6">
          <w:rPr>
            <w:rStyle w:val="Hyperlink"/>
            <w:rFonts w:ascii="Times New Roman" w:hAnsi="Times New Roman" w:cs="Times New Roman"/>
            <w:sz w:val="24"/>
            <w:szCs w:val="24"/>
          </w:rPr>
          <w:t>https://www.nsi.bg/sites/default/files/files/publications/KID-2008.pdf</w:t>
        </w:r>
      </w:hyperlink>
      <w:r w:rsidRPr="00AE4AB6">
        <w:rPr>
          <w:rFonts w:ascii="Times New Roman" w:hAnsi="Times New Roman" w:cs="Times New Roman"/>
          <w:sz w:val="24"/>
          <w:szCs w:val="24"/>
          <w:lang w:val="en-US"/>
        </w:rPr>
        <w:t xml:space="preserve"> </w:t>
      </w:r>
      <w:r w:rsidRPr="00AE4AB6">
        <w:rPr>
          <w:rFonts w:ascii="Times New Roman" w:hAnsi="Times New Roman" w:cs="Times New Roman"/>
          <w:sz w:val="24"/>
          <w:szCs w:val="24"/>
        </w:rPr>
        <w:t>.</w:t>
      </w:r>
    </w:p>
    <w:p w14:paraId="6455890E" w14:textId="77777777" w:rsidR="00AE4AB6" w:rsidRDefault="00AE4AB6" w:rsidP="00AE4AB6">
      <w:pPr>
        <w:widowControl w:val="0"/>
        <w:snapToGrid w:val="0"/>
        <w:spacing w:before="120" w:after="0" w:line="240" w:lineRule="auto"/>
        <w:ind w:left="6" w:firstLine="420"/>
        <w:jc w:val="both"/>
        <w:rPr>
          <w:rFonts w:ascii="Times New Roman" w:hAnsi="Times New Roman" w:cs="Times New Roman"/>
          <w:sz w:val="24"/>
          <w:szCs w:val="24"/>
        </w:rPr>
      </w:pPr>
    </w:p>
    <w:p w14:paraId="521C0B66" w14:textId="56D6DD5A" w:rsidR="004C47B9" w:rsidRPr="00D76168" w:rsidRDefault="00362AF2" w:rsidP="00AE4AB6">
      <w:pPr>
        <w:widowControl w:val="0"/>
        <w:snapToGrid w:val="0"/>
        <w:spacing w:before="120" w:after="0" w:line="240" w:lineRule="auto"/>
        <w:ind w:left="6" w:firstLine="420"/>
        <w:jc w:val="both"/>
        <w:rPr>
          <w:rFonts w:ascii="Times New Roman" w:hAnsi="Times New Roman" w:cs="Times New Roman"/>
          <w:sz w:val="24"/>
          <w:szCs w:val="24"/>
        </w:rPr>
      </w:pPr>
      <w:r w:rsidRPr="00D76168">
        <w:rPr>
          <w:rFonts w:ascii="Times New Roman" w:hAnsi="Times New Roman" w:cs="Times New Roman"/>
          <w:sz w:val="24"/>
          <w:szCs w:val="24"/>
        </w:rPr>
        <w:t>Всеки ССО</w:t>
      </w:r>
      <w:r w:rsidR="00B0540D">
        <w:rPr>
          <w:rFonts w:ascii="Times New Roman" w:hAnsi="Times New Roman" w:cs="Times New Roman"/>
          <w:sz w:val="24"/>
          <w:szCs w:val="24"/>
        </w:rPr>
        <w:t xml:space="preserve">, </w:t>
      </w:r>
      <w:r w:rsidRPr="00D76168">
        <w:rPr>
          <w:rFonts w:ascii="Times New Roman" w:hAnsi="Times New Roman" w:cs="Times New Roman"/>
          <w:sz w:val="24"/>
          <w:szCs w:val="24"/>
        </w:rPr>
        <w:t>ко</w:t>
      </w:r>
      <w:r w:rsidR="00684EE6" w:rsidRPr="00D76168">
        <w:rPr>
          <w:rFonts w:ascii="Times New Roman" w:hAnsi="Times New Roman" w:cs="Times New Roman"/>
          <w:sz w:val="24"/>
          <w:szCs w:val="24"/>
        </w:rPr>
        <w:t>й</w:t>
      </w:r>
      <w:r w:rsidRPr="00D76168">
        <w:rPr>
          <w:rFonts w:ascii="Times New Roman" w:hAnsi="Times New Roman" w:cs="Times New Roman"/>
          <w:sz w:val="24"/>
          <w:szCs w:val="24"/>
        </w:rPr>
        <w:t>то извършва стопанска дейност</w:t>
      </w:r>
      <w:r w:rsidR="00D76168" w:rsidRPr="00D76168">
        <w:rPr>
          <w:rFonts w:ascii="Times New Roman" w:hAnsi="Times New Roman" w:cs="Times New Roman"/>
          <w:sz w:val="24"/>
          <w:szCs w:val="24"/>
        </w:rPr>
        <w:t xml:space="preserve"> извън забранителното поле на Регламент (ЕС) № 2023/2831</w:t>
      </w:r>
      <w:r w:rsidRPr="00D76168">
        <w:rPr>
          <w:rFonts w:ascii="Times New Roman" w:hAnsi="Times New Roman" w:cs="Times New Roman"/>
          <w:sz w:val="24"/>
          <w:szCs w:val="24"/>
        </w:rPr>
        <w:t xml:space="preserve">, </w:t>
      </w:r>
      <w:r w:rsidR="00B0540D">
        <w:rPr>
          <w:rFonts w:ascii="Times New Roman" w:hAnsi="Times New Roman" w:cs="Times New Roman"/>
          <w:sz w:val="24"/>
          <w:szCs w:val="24"/>
        </w:rPr>
        <w:t>съгласно</w:t>
      </w:r>
      <w:r w:rsidRPr="00D76168">
        <w:rPr>
          <w:rFonts w:ascii="Times New Roman" w:hAnsi="Times New Roman" w:cs="Times New Roman"/>
          <w:sz w:val="24"/>
          <w:szCs w:val="24"/>
        </w:rPr>
        <w:t xml:space="preserve"> Приложение № 5.1.5 </w:t>
      </w:r>
      <w:r w:rsidR="004C0D6C">
        <w:rPr>
          <w:rFonts w:ascii="Times New Roman" w:hAnsi="Times New Roman" w:cs="Times New Roman"/>
          <w:sz w:val="24"/>
          <w:szCs w:val="24"/>
        </w:rPr>
        <w:t>С</w:t>
      </w:r>
      <w:r w:rsidR="004C0D6C" w:rsidRPr="00D76168">
        <w:rPr>
          <w:rFonts w:ascii="Times New Roman" w:hAnsi="Times New Roman" w:cs="Times New Roman"/>
          <w:sz w:val="24"/>
          <w:szCs w:val="24"/>
        </w:rPr>
        <w:t>правка за собствениците на самостоятелни обекти</w:t>
      </w:r>
      <w:r w:rsidRPr="00D76168">
        <w:rPr>
          <w:rFonts w:ascii="Times New Roman" w:hAnsi="Times New Roman" w:cs="Times New Roman"/>
          <w:sz w:val="24"/>
          <w:szCs w:val="24"/>
        </w:rPr>
        <w:t>, следва да декларира обстоятелства и попълва</w:t>
      </w:r>
      <w:r w:rsidR="005D45AE" w:rsidRPr="00D76168">
        <w:rPr>
          <w:rFonts w:ascii="Times New Roman" w:hAnsi="Times New Roman" w:cs="Times New Roman"/>
          <w:sz w:val="24"/>
          <w:szCs w:val="24"/>
        </w:rPr>
        <w:t xml:space="preserve"> Приложение 3 Декларация минимална помощ, която на етап на кандидатстване се подава от съответната община до УО на ПРР. </w:t>
      </w:r>
    </w:p>
    <w:p w14:paraId="01C26970" w14:textId="77777777" w:rsidR="004C47B9"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Специфични изисквания</w:t>
      </w:r>
    </w:p>
    <w:p w14:paraId="1A539EC5" w14:textId="77777777" w:rsidR="004C47B9" w:rsidRDefault="005D45AE">
      <w:pPr>
        <w:widowControl w:val="0"/>
        <w:snapToGrid w:val="0"/>
        <w:spacing w:before="120" w:after="0" w:line="240" w:lineRule="auto"/>
        <w:ind w:left="4" w:firstLine="360"/>
        <w:jc w:val="both"/>
        <w:rPr>
          <w:rFonts w:ascii="Times New Roman" w:hAnsi="Times New Roman" w:cs="Times New Roman"/>
          <w:sz w:val="24"/>
          <w:szCs w:val="24"/>
        </w:rPr>
      </w:pPr>
      <w:r>
        <w:rPr>
          <w:rFonts w:ascii="Times New Roman" w:hAnsi="Times New Roman" w:cs="Times New Roman"/>
          <w:sz w:val="24"/>
          <w:szCs w:val="24"/>
        </w:rPr>
        <w:t xml:space="preserve">За субекти, които са предприятия за целите на Регламент </w:t>
      </w:r>
      <w:r w:rsidRPr="00E05BC3">
        <w:rPr>
          <w:rFonts w:ascii="Times New Roman" w:hAnsi="Times New Roman" w:cs="Times New Roman"/>
          <w:sz w:val="24"/>
          <w:szCs w:val="24"/>
        </w:rPr>
        <w:t>(ЕС) № 2023/2831 се прилагат изискванията на „едно и също предприятие“.</w:t>
      </w:r>
    </w:p>
    <w:p w14:paraId="14FE9E13" w14:textId="77777777" w:rsidR="004C47B9" w:rsidRPr="00E05BC3" w:rsidRDefault="005D45AE">
      <w:pPr>
        <w:widowControl w:val="0"/>
        <w:snapToGrid w:val="0"/>
        <w:spacing w:before="120" w:after="0" w:line="240" w:lineRule="auto"/>
        <w:ind w:left="4"/>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Съгласно чл. 2, т.2 от Регламент </w:t>
      </w:r>
      <w:r>
        <w:rPr>
          <w:rFonts w:ascii="Times New Roman" w:hAnsi="Times New Roman" w:cs="Times New Roman"/>
          <w:color w:val="000000" w:themeColor="text1"/>
          <w:sz w:val="24"/>
          <w:szCs w:val="24"/>
        </w:rPr>
        <w:t xml:space="preserve">(ЕС) № </w:t>
      </w:r>
      <w:r w:rsidRPr="00E05BC3">
        <w:rPr>
          <w:rFonts w:ascii="Times New Roman" w:hAnsi="Times New Roman" w:cs="Times New Roman"/>
          <w:color w:val="000000" w:themeColor="text1"/>
          <w:sz w:val="24"/>
          <w:szCs w:val="24"/>
        </w:rPr>
        <w:t>2023/2831</w:t>
      </w:r>
      <w:r>
        <w:rPr>
          <w:rFonts w:ascii="Times New Roman" w:hAnsi="Times New Roman" w:cs="Times New Roman"/>
          <w:color w:val="000000" w:themeColor="text1"/>
          <w:sz w:val="24"/>
          <w:szCs w:val="24"/>
        </w:rPr>
        <w:t xml:space="preserve">, </w:t>
      </w:r>
      <w:r w:rsidRPr="00E05BC3">
        <w:rPr>
          <w:rFonts w:ascii="Times New Roman" w:hAnsi="Times New Roman" w:cs="Times New Roman"/>
          <w:color w:val="000000" w:themeColor="text1"/>
          <w:sz w:val="24"/>
          <w:szCs w:val="24"/>
        </w:rPr>
        <w:t>„едно и също предприятие“ означава всички предприятия, които поддържат помежду си поне един вид от следните взаимоотношения:</w:t>
      </w:r>
    </w:p>
    <w:p w14:paraId="0702F35B" w14:textId="77777777" w:rsidR="004C47B9" w:rsidRDefault="005D45AE">
      <w:pPr>
        <w:widowControl w:val="0"/>
        <w:snapToGrid w:val="0"/>
        <w:spacing w:before="120"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sz w:val="24"/>
          <w:szCs w:val="24"/>
        </w:rPr>
        <w:tab/>
        <w:t>дадено предприятие притежава мнозинството от гласовете на акционерите или съдружниците в друго предприятие;</w:t>
      </w:r>
    </w:p>
    <w:p w14:paraId="173EA33B" w14:textId="77777777" w:rsidR="004C47B9" w:rsidRDefault="005D45AE">
      <w:pPr>
        <w:widowControl w:val="0"/>
        <w:snapToGrid w:val="0"/>
        <w:spacing w:before="120"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w:t>
      </w:r>
    </w:p>
    <w:p w14:paraId="5908D89D" w14:textId="77777777" w:rsidR="004C47B9" w:rsidRDefault="005D45AE">
      <w:pPr>
        <w:widowControl w:val="0"/>
        <w:snapToGrid w:val="0"/>
        <w:spacing w:before="120"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w:t>
      </w:r>
    </w:p>
    <w:p w14:paraId="436AD221" w14:textId="77777777" w:rsidR="004C47B9" w:rsidRDefault="005D45AE">
      <w:pPr>
        <w:widowControl w:val="0"/>
        <w:snapToGrid w:val="0"/>
        <w:spacing w:before="120" w:after="0" w:line="240" w:lineRule="auto"/>
        <w:ind w:left="851" w:hanging="284"/>
        <w:jc w:val="both"/>
        <w:rPr>
          <w:rFonts w:ascii="Times New Roman" w:hAnsi="Times New Roman" w:cs="Times New Roman"/>
          <w:sz w:val="24"/>
          <w:szCs w:val="24"/>
        </w:rPr>
      </w:pPr>
      <w:r>
        <w:rPr>
          <w:rFonts w:ascii="Times New Roman" w:hAnsi="Times New Roman" w:cs="Times New Roman"/>
          <w:sz w:val="24"/>
          <w:szCs w:val="24"/>
        </w:rPr>
        <w:t>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гласовете на акционерите или съдружниците в това предприятие.</w:t>
      </w:r>
    </w:p>
    <w:p w14:paraId="740C26AF" w14:textId="77777777" w:rsidR="004C47B9" w:rsidRDefault="005D45AE">
      <w:pPr>
        <w:widowControl w:val="0"/>
        <w:snapToGrid w:val="0"/>
        <w:spacing w:before="120" w:after="0" w:line="240" w:lineRule="auto"/>
        <w:ind w:left="6" w:firstLine="561"/>
        <w:jc w:val="both"/>
        <w:rPr>
          <w:rFonts w:ascii="Times New Roman" w:hAnsi="Times New Roman" w:cs="Times New Roman"/>
          <w:sz w:val="24"/>
          <w:szCs w:val="24"/>
        </w:rPr>
      </w:pPr>
      <w:r>
        <w:rPr>
          <w:rFonts w:ascii="Times New Roman" w:hAnsi="Times New Roman" w:cs="Times New Roman"/>
          <w:sz w:val="24"/>
          <w:szCs w:val="24"/>
        </w:rPr>
        <w:t>Предприятия, поддържащи едно от взаимоотношенията, посочени по-горе в букви а) — г), посредством едно или няколко други предприятия, също се разглеждат като едно и също предприятие.</w:t>
      </w:r>
    </w:p>
    <w:p w14:paraId="1134FA98" w14:textId="6B676620" w:rsidR="004C47B9" w:rsidRDefault="005D45AE">
      <w:pPr>
        <w:widowControl w:val="0"/>
        <w:snapToGrid w:val="0"/>
        <w:spacing w:before="120" w:after="0" w:line="240" w:lineRule="auto"/>
        <w:ind w:left="6" w:firstLine="358"/>
        <w:jc w:val="both"/>
        <w:rPr>
          <w:rFonts w:ascii="Times New Roman" w:hAnsi="Times New Roman" w:cs="Times New Roman"/>
          <w:bCs/>
          <w:sz w:val="24"/>
          <w:szCs w:val="24"/>
        </w:rPr>
      </w:pPr>
      <w:r>
        <w:rPr>
          <w:rFonts w:ascii="Times New Roman" w:hAnsi="Times New Roman" w:cs="Times New Roman"/>
          <w:bCs/>
          <w:sz w:val="24"/>
          <w:szCs w:val="24"/>
        </w:rPr>
        <w:t xml:space="preserve">В случай, че даден субект се явява „едно и също предприятие“ по отношение на други предприятия и същите покриват някое от условията, описани в т. 2.2, то следва да се има предвид, че всички предприятия, образуващи „едно и също предприятие“, се считат за </w:t>
      </w:r>
      <w:r w:rsidRPr="001D2F72">
        <w:rPr>
          <w:rFonts w:ascii="Times New Roman" w:hAnsi="Times New Roman" w:cs="Times New Roman"/>
          <w:b/>
          <w:bCs/>
          <w:sz w:val="24"/>
          <w:szCs w:val="24"/>
          <w:u w:val="single"/>
        </w:rPr>
        <w:t>един получател на минималната помощ</w:t>
      </w:r>
      <w:r>
        <w:rPr>
          <w:rFonts w:ascii="Times New Roman" w:hAnsi="Times New Roman" w:cs="Times New Roman"/>
          <w:bCs/>
          <w:sz w:val="24"/>
          <w:szCs w:val="24"/>
        </w:rPr>
        <w:t xml:space="preserve">. В този случай, следва да се има предвид, че допустимия максимален размер на БФП, описан в т. 2.4. и установените прагове в </w:t>
      </w:r>
      <w:r w:rsidRPr="00E05BC3">
        <w:rPr>
          <w:rFonts w:ascii="Times New Roman" w:hAnsi="Times New Roman" w:cs="Times New Roman"/>
          <w:bCs/>
          <w:sz w:val="24"/>
          <w:szCs w:val="24"/>
        </w:rPr>
        <w:t xml:space="preserve">Регламент (ЕС) № 2023/2831 </w:t>
      </w:r>
      <w:r>
        <w:rPr>
          <w:rFonts w:ascii="Times New Roman" w:hAnsi="Times New Roman" w:cs="Times New Roman"/>
          <w:bCs/>
          <w:sz w:val="24"/>
          <w:szCs w:val="24"/>
        </w:rPr>
        <w:t>се прилагат към този един получате</w:t>
      </w:r>
      <w:r w:rsidR="004C0D6C">
        <w:rPr>
          <w:rFonts w:ascii="Times New Roman" w:hAnsi="Times New Roman" w:cs="Times New Roman"/>
          <w:bCs/>
          <w:sz w:val="24"/>
          <w:szCs w:val="24"/>
        </w:rPr>
        <w:t>л (ССО)</w:t>
      </w:r>
      <w:r>
        <w:rPr>
          <w:rFonts w:ascii="Times New Roman" w:hAnsi="Times New Roman" w:cs="Times New Roman"/>
          <w:bCs/>
          <w:sz w:val="24"/>
          <w:szCs w:val="24"/>
        </w:rPr>
        <w:t>, в който се включват всички предприятия, образуващи „едно и също предприятие“.</w:t>
      </w:r>
    </w:p>
    <w:p w14:paraId="387E45CD" w14:textId="77777777" w:rsidR="004C47B9"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Допълнителни условия към получателите на помощ</w:t>
      </w:r>
    </w:p>
    <w:p w14:paraId="5F48A63B" w14:textId="77777777" w:rsidR="004C47B9" w:rsidRPr="00E05BC3" w:rsidRDefault="005D45AE">
      <w:pPr>
        <w:widowControl w:val="0"/>
        <w:snapToGrid w:val="0"/>
        <w:spacing w:before="120" w:after="0" w:line="240" w:lineRule="auto"/>
        <w:ind w:left="4" w:firstLine="36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Регламент (ЕС) № </w:t>
      </w:r>
      <w:r w:rsidRPr="00E05BC3">
        <w:rPr>
          <w:rFonts w:ascii="Times New Roman" w:hAnsi="Times New Roman" w:cs="Times New Roman"/>
          <w:color w:val="000000" w:themeColor="text1"/>
          <w:sz w:val="24"/>
          <w:szCs w:val="24"/>
        </w:rPr>
        <w:t xml:space="preserve">2023/2831 се прилага само за помощите, при които брутният еквивалент на безвъзмездна помощ може да бъде изчислен точно и предварително, без да е необходима каквато и да било оценка на риска („прозрачна помощ“). </w:t>
      </w:r>
    </w:p>
    <w:p w14:paraId="011E20B2" w14:textId="46C1E56B" w:rsidR="004C47B9" w:rsidRDefault="005D45AE" w:rsidP="00E05BC3">
      <w:pPr>
        <w:widowControl w:val="0"/>
        <w:snapToGrid w:val="0"/>
        <w:spacing w:before="120" w:after="0" w:line="240" w:lineRule="auto"/>
        <w:ind w:left="4" w:firstLine="360"/>
        <w:jc w:val="both"/>
        <w:rPr>
          <w:rFonts w:ascii="Times New Roman" w:hAnsi="Times New Roman" w:cs="Times New Roman"/>
          <w:sz w:val="24"/>
          <w:szCs w:val="24"/>
        </w:rPr>
      </w:pPr>
      <w:r w:rsidRPr="00E05BC3">
        <w:rPr>
          <w:rFonts w:ascii="Times New Roman" w:hAnsi="Times New Roman" w:cs="Times New Roman"/>
          <w:color w:val="000000" w:themeColor="text1"/>
          <w:sz w:val="24"/>
          <w:szCs w:val="24"/>
        </w:rPr>
        <w:t xml:space="preserve">Помощта по настоящата процедура се изразява като парични </w:t>
      </w:r>
      <w:r w:rsidR="00D76168">
        <w:rPr>
          <w:rFonts w:ascii="Times New Roman" w:hAnsi="Times New Roman" w:cs="Times New Roman"/>
          <w:color w:val="000000" w:themeColor="text1"/>
          <w:sz w:val="24"/>
          <w:szCs w:val="24"/>
        </w:rPr>
        <w:t xml:space="preserve">безвъзмездни </w:t>
      </w:r>
      <w:r w:rsidRPr="00E05BC3">
        <w:rPr>
          <w:rFonts w:ascii="Times New Roman" w:hAnsi="Times New Roman" w:cs="Times New Roman"/>
          <w:color w:val="000000" w:themeColor="text1"/>
          <w:sz w:val="24"/>
          <w:szCs w:val="24"/>
        </w:rPr>
        <w:t xml:space="preserve">средства, </w:t>
      </w:r>
      <w:r w:rsidRPr="00E05BC3">
        <w:rPr>
          <w:rFonts w:ascii="Times New Roman" w:hAnsi="Times New Roman" w:cs="Times New Roman"/>
          <w:color w:val="000000" w:themeColor="text1"/>
          <w:sz w:val="24"/>
          <w:szCs w:val="24"/>
        </w:rPr>
        <w:lastRenderedPageBreak/>
        <w:t>поради</w:t>
      </w:r>
      <w:r>
        <w:rPr>
          <w:rFonts w:ascii="Times New Roman" w:hAnsi="Times New Roman" w:cs="Times New Roman"/>
          <w:sz w:val="24"/>
          <w:szCs w:val="24"/>
        </w:rPr>
        <w:t xml:space="preserve"> което се счита за прозрачна помощ. Размерът на средствата се изразява в брутно изражение, преди облагане с данъци или други такси.</w:t>
      </w:r>
    </w:p>
    <w:p w14:paraId="3BD0107C" w14:textId="70530007" w:rsidR="00E05BC3" w:rsidRPr="00E05BC3" w:rsidRDefault="00E05BC3" w:rsidP="00E05BC3">
      <w:pPr>
        <w:widowControl w:val="0"/>
        <w:snapToGrid w:val="0"/>
        <w:spacing w:before="120" w:after="0" w:line="240" w:lineRule="auto"/>
        <w:ind w:left="6" w:firstLine="358"/>
        <w:jc w:val="both"/>
        <w:rPr>
          <w:rFonts w:ascii="Times New Roman" w:hAnsi="Times New Roman" w:cs="Times New Roman"/>
          <w:sz w:val="24"/>
          <w:szCs w:val="24"/>
        </w:rPr>
      </w:pPr>
      <w:r w:rsidRPr="00E05BC3">
        <w:rPr>
          <w:rFonts w:ascii="Times New Roman" w:hAnsi="Times New Roman" w:cs="Times New Roman"/>
          <w:sz w:val="24"/>
          <w:szCs w:val="24"/>
        </w:rPr>
        <w:t xml:space="preserve">Помощите, които се предоставят на няколко части (т.е. когато </w:t>
      </w:r>
      <w:r>
        <w:rPr>
          <w:rFonts w:ascii="Times New Roman" w:hAnsi="Times New Roman" w:cs="Times New Roman"/>
          <w:sz w:val="24"/>
          <w:szCs w:val="24"/>
        </w:rPr>
        <w:t xml:space="preserve">се </w:t>
      </w:r>
      <w:r w:rsidRPr="00E05BC3">
        <w:rPr>
          <w:rFonts w:ascii="Times New Roman" w:hAnsi="Times New Roman" w:cs="Times New Roman"/>
          <w:sz w:val="24"/>
          <w:szCs w:val="24"/>
        </w:rPr>
        <w:t>предвижда да</w:t>
      </w:r>
      <w:r>
        <w:rPr>
          <w:rFonts w:ascii="Times New Roman" w:hAnsi="Times New Roman" w:cs="Times New Roman"/>
          <w:sz w:val="24"/>
          <w:szCs w:val="24"/>
        </w:rPr>
        <w:t xml:space="preserve"> се</w:t>
      </w:r>
      <w:r w:rsidRPr="00E05BC3">
        <w:rPr>
          <w:rFonts w:ascii="Times New Roman" w:hAnsi="Times New Roman" w:cs="Times New Roman"/>
          <w:sz w:val="24"/>
          <w:szCs w:val="24"/>
        </w:rPr>
        <w:t xml:space="preserve"> ползва авансово и/или междинно/и плащане/</w:t>
      </w:r>
      <w:proofErr w:type="spellStart"/>
      <w:r w:rsidRPr="00E05BC3">
        <w:rPr>
          <w:rFonts w:ascii="Times New Roman" w:hAnsi="Times New Roman" w:cs="Times New Roman"/>
          <w:sz w:val="24"/>
          <w:szCs w:val="24"/>
        </w:rPr>
        <w:t>ия</w:t>
      </w:r>
      <w:proofErr w:type="spellEnd"/>
      <w:r w:rsidRPr="00E05BC3">
        <w:rPr>
          <w:rFonts w:ascii="Times New Roman" w:hAnsi="Times New Roman" w:cs="Times New Roman"/>
          <w:sz w:val="24"/>
          <w:szCs w:val="24"/>
        </w:rPr>
        <w:t xml:space="preserve">), се сконтират към техния размер към момента на предоставяне. Лихвеният процент, който се използва за сконтиране, е сконтовият процент, приложим към момента на предоставяне на помощта, в съответствие с чл. 3, </w:t>
      </w:r>
      <w:proofErr w:type="spellStart"/>
      <w:r w:rsidRPr="00E05BC3">
        <w:rPr>
          <w:rFonts w:ascii="Times New Roman" w:hAnsi="Times New Roman" w:cs="Times New Roman"/>
          <w:sz w:val="24"/>
          <w:szCs w:val="24"/>
        </w:rPr>
        <w:t>пар</w:t>
      </w:r>
      <w:proofErr w:type="spellEnd"/>
      <w:r w:rsidRPr="00E05BC3">
        <w:rPr>
          <w:rFonts w:ascii="Times New Roman" w:hAnsi="Times New Roman" w:cs="Times New Roman"/>
          <w:sz w:val="24"/>
          <w:szCs w:val="24"/>
        </w:rPr>
        <w:t>. 6 от Регламент (ЕС) № 2023/2831 на Комисията от 13 декември 2023 г.</w:t>
      </w:r>
    </w:p>
    <w:p w14:paraId="4DBF2412" w14:textId="77777777" w:rsidR="004C47B9" w:rsidRDefault="005D45AE">
      <w:pPr>
        <w:widowControl w:val="0"/>
        <w:snapToGrid w:val="0"/>
        <w:spacing w:before="120" w:after="0" w:line="240" w:lineRule="auto"/>
        <w:ind w:left="6" w:firstLine="358"/>
        <w:jc w:val="both"/>
        <w:rPr>
          <w:rFonts w:ascii="Times New Roman" w:hAnsi="Times New Roman" w:cs="Times New Roman"/>
          <w:sz w:val="24"/>
          <w:szCs w:val="24"/>
        </w:rPr>
      </w:pPr>
      <w:r>
        <w:rPr>
          <w:rFonts w:ascii="Times New Roman" w:hAnsi="Times New Roman" w:cs="Times New Roman"/>
          <w:sz w:val="24"/>
          <w:szCs w:val="24"/>
        </w:rPr>
        <w:t xml:space="preserve">В случай на сливания или придобивания на субекти, представляващи търговски дружества, извършени през периода на кандидатстване или изпълнение на проекта, към датата на предоставянето на помощта, всички помощи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minimis</w:t>
      </w:r>
      <w:proofErr w:type="spellEnd"/>
      <w:r>
        <w:rPr>
          <w:rFonts w:ascii="Times New Roman" w:hAnsi="Times New Roman" w:cs="Times New Roman"/>
          <w:sz w:val="24"/>
          <w:szCs w:val="24"/>
        </w:rPr>
        <w:t>, предоставяни на някое от сливащите се предприятия по схемата, се вземат под внимание, за да се определи дали помощта, отпусната по схемата на новото предприятие или на придобиващото предприятие, няма да доведе до превишаване на съответния таван.</w:t>
      </w:r>
    </w:p>
    <w:p w14:paraId="38D7AE04" w14:textId="2192EF94" w:rsidR="004C47B9" w:rsidRDefault="005D45AE">
      <w:pPr>
        <w:widowControl w:val="0"/>
        <w:snapToGrid w:val="0"/>
        <w:spacing w:before="120" w:after="0" w:line="240" w:lineRule="auto"/>
        <w:ind w:left="6" w:firstLine="358"/>
        <w:jc w:val="both"/>
        <w:rPr>
          <w:rFonts w:ascii="Times New Roman" w:hAnsi="Times New Roman" w:cs="Times New Roman"/>
          <w:sz w:val="24"/>
          <w:szCs w:val="24"/>
        </w:rPr>
      </w:pPr>
      <w:r>
        <w:rPr>
          <w:rFonts w:ascii="Times New Roman" w:hAnsi="Times New Roman" w:cs="Times New Roman"/>
          <w:sz w:val="24"/>
          <w:szCs w:val="24"/>
        </w:rPr>
        <w:t xml:space="preserve">Ако в периода на кандидатстване или изпълнение на проекта, към датата на предоставянето на помощта, дадено предприятие се разделя на две или повече отделни предприятия, помощта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minimis</w:t>
      </w:r>
      <w:proofErr w:type="spellEnd"/>
      <w:r>
        <w:rPr>
          <w:rFonts w:ascii="Times New Roman" w:hAnsi="Times New Roman" w:cs="Times New Roman"/>
          <w:sz w:val="24"/>
          <w:szCs w:val="24"/>
        </w:rPr>
        <w:t xml:space="preserve"> по схемата се начислява на това пр</w:t>
      </w:r>
      <w:r w:rsidR="00D76168">
        <w:rPr>
          <w:rFonts w:ascii="Times New Roman" w:hAnsi="Times New Roman" w:cs="Times New Roman"/>
          <w:sz w:val="24"/>
          <w:szCs w:val="24"/>
        </w:rPr>
        <w:t xml:space="preserve">едприятие, което поема дейностите, за които е била  използвана помощта </w:t>
      </w:r>
      <w:proofErr w:type="spellStart"/>
      <w:r w:rsidR="00D76168" w:rsidRPr="00D76168">
        <w:rPr>
          <w:rFonts w:ascii="Times New Roman" w:hAnsi="Times New Roman" w:cs="Times New Roman"/>
          <w:sz w:val="24"/>
          <w:szCs w:val="24"/>
        </w:rPr>
        <w:t>de</w:t>
      </w:r>
      <w:proofErr w:type="spellEnd"/>
      <w:r w:rsidR="00D76168" w:rsidRPr="00D76168">
        <w:rPr>
          <w:rFonts w:ascii="Times New Roman" w:hAnsi="Times New Roman" w:cs="Times New Roman"/>
          <w:sz w:val="24"/>
          <w:szCs w:val="24"/>
        </w:rPr>
        <w:t xml:space="preserve"> </w:t>
      </w:r>
      <w:proofErr w:type="spellStart"/>
      <w:r w:rsidR="00D76168" w:rsidRPr="00D76168">
        <w:rPr>
          <w:rFonts w:ascii="Times New Roman" w:hAnsi="Times New Roman" w:cs="Times New Roman"/>
          <w:sz w:val="24"/>
          <w:szCs w:val="24"/>
        </w:rPr>
        <w:t>minimis</w:t>
      </w:r>
      <w:proofErr w:type="spellEnd"/>
      <w:r>
        <w:rPr>
          <w:rFonts w:ascii="Times New Roman" w:hAnsi="Times New Roman" w:cs="Times New Roman"/>
          <w:sz w:val="24"/>
          <w:szCs w:val="24"/>
        </w:rPr>
        <w:t>. В случай, че последното не е възможно се извършва пропорционално разделяне на помощта на база на счетоводната стойност на собствения капитал на новите предприятия.</w:t>
      </w:r>
    </w:p>
    <w:p w14:paraId="453BA35F" w14:textId="77777777" w:rsidR="004C47B9" w:rsidRDefault="005D45AE">
      <w:pPr>
        <w:widowControl w:val="0"/>
        <w:snapToGrid w:val="0"/>
        <w:spacing w:before="120" w:after="0" w:line="240" w:lineRule="auto"/>
        <w:ind w:left="6" w:firstLine="358"/>
        <w:jc w:val="both"/>
        <w:rPr>
          <w:rFonts w:ascii="Times New Roman" w:hAnsi="Times New Roman" w:cs="Times New Roman"/>
          <w:sz w:val="24"/>
          <w:szCs w:val="24"/>
        </w:rPr>
      </w:pPr>
      <w:r>
        <w:rPr>
          <w:rFonts w:ascii="Times New Roman" w:hAnsi="Times New Roman" w:cs="Times New Roman"/>
          <w:sz w:val="24"/>
          <w:szCs w:val="24"/>
        </w:rPr>
        <w:t>Сливанията, придобиванията и разделянията също са предмет на деклариране от получателите на помощта в декларацията по Приложение 3</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Декларация</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минимална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помощ</w:t>
      </w:r>
      <w:proofErr w:type="spellEnd"/>
      <w:r>
        <w:rPr>
          <w:rFonts w:ascii="Times New Roman" w:hAnsi="Times New Roman" w:cs="Times New Roman"/>
          <w:sz w:val="24"/>
          <w:szCs w:val="24"/>
          <w:lang w:val="en-US"/>
        </w:rPr>
        <w:t>)</w:t>
      </w:r>
      <w:r w:rsidRPr="00B75C41">
        <w:rPr>
          <w:rFonts w:ascii="Times New Roman" w:hAnsi="Times New Roman" w:cs="Times New Roman"/>
          <w:sz w:val="24"/>
          <w:szCs w:val="24"/>
          <w:lang w:val="en-US"/>
        </w:rPr>
        <w:t xml:space="preserve"> </w:t>
      </w:r>
      <w:r>
        <w:rPr>
          <w:rFonts w:ascii="Times New Roman" w:hAnsi="Times New Roman" w:cs="Times New Roman"/>
          <w:sz w:val="24"/>
          <w:szCs w:val="24"/>
        </w:rPr>
        <w:t xml:space="preserve">към Условията за кандидатстване. Същите са необходими с оглед правилното установяване на размера на получените минимални помощи от даден субект. </w:t>
      </w:r>
    </w:p>
    <w:p w14:paraId="1BF75E23" w14:textId="2690D721" w:rsidR="004C47B9"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Допустим максимален размер на средствата</w:t>
      </w:r>
      <w:r w:rsidR="00E05BC3">
        <w:rPr>
          <w:rFonts w:ascii="Times New Roman" w:hAnsi="Times New Roman" w:cs="Times New Roman"/>
          <w:b/>
          <w:sz w:val="24"/>
          <w:szCs w:val="24"/>
        </w:rPr>
        <w:t xml:space="preserve"> за ССО</w:t>
      </w:r>
    </w:p>
    <w:p w14:paraId="035D6879" w14:textId="554F5691" w:rsidR="00E05BC3" w:rsidRPr="008736E7" w:rsidRDefault="00E05BC3" w:rsidP="008736E7">
      <w:pPr>
        <w:spacing w:before="120" w:after="0"/>
        <w:jc w:val="both"/>
        <w:rPr>
          <w:rFonts w:ascii="Times New Roman" w:hAnsi="Times New Roman"/>
          <w:b/>
          <w:sz w:val="24"/>
          <w:szCs w:val="24"/>
          <w:lang w:eastAsia="bg-BG"/>
        </w:rPr>
      </w:pPr>
      <w:r w:rsidRPr="00E05BC3">
        <w:rPr>
          <w:rFonts w:ascii="Times New Roman" w:hAnsi="Times New Roman"/>
          <w:b/>
          <w:sz w:val="24"/>
          <w:szCs w:val="24"/>
          <w:lang w:eastAsia="bg-BG"/>
        </w:rPr>
        <w:t>Максималния размер на помощта (Общият размер на помощта) за с</w:t>
      </w:r>
      <w:r w:rsidRPr="00F152DC">
        <w:rPr>
          <w:rFonts w:ascii="Times New Roman" w:hAnsi="Times New Roman"/>
          <w:b/>
          <w:sz w:val="24"/>
          <w:szCs w:val="24"/>
          <w:lang w:eastAsia="bg-BG"/>
        </w:rPr>
        <w:t xml:space="preserve">обственик на самостоятелни обекти </w:t>
      </w:r>
      <w:r w:rsidRPr="00E05BC3">
        <w:rPr>
          <w:rFonts w:ascii="Times New Roman" w:hAnsi="Times New Roman"/>
          <w:b/>
          <w:sz w:val="24"/>
          <w:szCs w:val="24"/>
          <w:lang w:eastAsia="bg-BG"/>
        </w:rPr>
        <w:t>(</w:t>
      </w:r>
      <w:r w:rsidRPr="00F24AF6">
        <w:rPr>
          <w:rFonts w:ascii="Times New Roman" w:hAnsi="Times New Roman"/>
          <w:b/>
          <w:sz w:val="24"/>
          <w:szCs w:val="24"/>
          <w:lang w:eastAsia="bg-BG"/>
        </w:rPr>
        <w:t>ССО</w:t>
      </w:r>
      <w:r w:rsidRPr="00E05BC3">
        <w:rPr>
          <w:rFonts w:ascii="Times New Roman" w:hAnsi="Times New Roman"/>
          <w:b/>
          <w:sz w:val="24"/>
          <w:szCs w:val="24"/>
          <w:lang w:eastAsia="bg-BG"/>
        </w:rPr>
        <w:t>)</w:t>
      </w:r>
      <w:r w:rsidRPr="00F24AF6">
        <w:rPr>
          <w:rFonts w:ascii="Times New Roman" w:hAnsi="Times New Roman"/>
          <w:b/>
          <w:sz w:val="24"/>
          <w:szCs w:val="24"/>
          <w:lang w:eastAsia="bg-BG"/>
        </w:rPr>
        <w:t>, за ко</w:t>
      </w:r>
      <w:r>
        <w:rPr>
          <w:rFonts w:ascii="Times New Roman" w:hAnsi="Times New Roman"/>
          <w:b/>
          <w:sz w:val="24"/>
          <w:szCs w:val="24"/>
          <w:lang w:eastAsia="bg-BG"/>
        </w:rPr>
        <w:t>й</w:t>
      </w:r>
      <w:r w:rsidRPr="00F24AF6">
        <w:rPr>
          <w:rFonts w:ascii="Times New Roman" w:hAnsi="Times New Roman"/>
          <w:b/>
          <w:sz w:val="24"/>
          <w:szCs w:val="24"/>
          <w:lang w:eastAsia="bg-BG"/>
        </w:rPr>
        <w:t>то се прилага</w:t>
      </w:r>
      <w:r w:rsidR="008736E7">
        <w:rPr>
          <w:rFonts w:ascii="Times New Roman" w:hAnsi="Times New Roman"/>
          <w:b/>
          <w:sz w:val="24"/>
          <w:szCs w:val="24"/>
          <w:lang w:eastAsia="bg-BG"/>
        </w:rPr>
        <w:t xml:space="preserve">т </w:t>
      </w:r>
      <w:r w:rsidR="008736E7" w:rsidRPr="008736E7">
        <w:rPr>
          <w:rFonts w:ascii="Times New Roman" w:hAnsi="Times New Roman"/>
          <w:b/>
          <w:sz w:val="24"/>
          <w:szCs w:val="24"/>
          <w:lang w:eastAsia="bg-BG"/>
        </w:rPr>
        <w:t>правилата за минимална помощ (</w:t>
      </w:r>
      <w:proofErr w:type="spellStart"/>
      <w:r w:rsidR="008736E7" w:rsidRPr="008736E7">
        <w:rPr>
          <w:rFonts w:ascii="Times New Roman" w:hAnsi="Times New Roman"/>
          <w:b/>
          <w:sz w:val="24"/>
          <w:szCs w:val="24"/>
          <w:lang w:eastAsia="bg-BG"/>
        </w:rPr>
        <w:t>de</w:t>
      </w:r>
      <w:proofErr w:type="spellEnd"/>
      <w:r w:rsidR="008736E7" w:rsidRPr="008736E7">
        <w:rPr>
          <w:rFonts w:ascii="Times New Roman" w:hAnsi="Times New Roman"/>
          <w:b/>
          <w:sz w:val="24"/>
          <w:szCs w:val="24"/>
          <w:lang w:eastAsia="bg-BG"/>
        </w:rPr>
        <w:t xml:space="preserve"> </w:t>
      </w:r>
      <w:proofErr w:type="spellStart"/>
      <w:r w:rsidR="008736E7" w:rsidRPr="008736E7">
        <w:rPr>
          <w:rFonts w:ascii="Times New Roman" w:hAnsi="Times New Roman"/>
          <w:b/>
          <w:sz w:val="24"/>
          <w:szCs w:val="24"/>
          <w:lang w:eastAsia="bg-BG"/>
        </w:rPr>
        <w:t>minimis</w:t>
      </w:r>
      <w:proofErr w:type="spellEnd"/>
      <w:r w:rsidR="008736E7" w:rsidRPr="008736E7">
        <w:rPr>
          <w:rFonts w:ascii="Times New Roman" w:hAnsi="Times New Roman"/>
          <w:b/>
          <w:sz w:val="24"/>
          <w:szCs w:val="24"/>
          <w:lang w:eastAsia="bg-BG"/>
        </w:rPr>
        <w:t>)</w:t>
      </w:r>
      <w:r w:rsidR="008736E7">
        <w:rPr>
          <w:rFonts w:ascii="Times New Roman" w:hAnsi="Times New Roman"/>
          <w:b/>
          <w:sz w:val="24"/>
          <w:szCs w:val="24"/>
          <w:lang w:eastAsia="bg-BG"/>
        </w:rPr>
        <w:t xml:space="preserve">, съгласно </w:t>
      </w:r>
      <w:r w:rsidRPr="00F24AF6">
        <w:rPr>
          <w:rFonts w:ascii="Times New Roman" w:hAnsi="Times New Roman"/>
          <w:b/>
          <w:sz w:val="24"/>
          <w:szCs w:val="24"/>
          <w:lang w:eastAsia="bg-BG"/>
        </w:rPr>
        <w:t>Регламент (ЕС) № 2023/2831 относно прилагането на членове 107 и 108 от Договора за функциониране на Европейския съюз към помощта „</w:t>
      </w:r>
      <w:proofErr w:type="spellStart"/>
      <w:r w:rsidRPr="00F24AF6">
        <w:rPr>
          <w:rFonts w:ascii="Times New Roman" w:hAnsi="Times New Roman"/>
          <w:b/>
          <w:sz w:val="24"/>
          <w:szCs w:val="24"/>
          <w:lang w:eastAsia="bg-BG"/>
        </w:rPr>
        <w:t>de</w:t>
      </w:r>
      <w:proofErr w:type="spellEnd"/>
      <w:r w:rsidRPr="00F24AF6">
        <w:rPr>
          <w:rFonts w:ascii="Times New Roman" w:hAnsi="Times New Roman"/>
          <w:b/>
          <w:sz w:val="24"/>
          <w:szCs w:val="24"/>
          <w:lang w:eastAsia="bg-BG"/>
        </w:rPr>
        <w:t xml:space="preserve"> </w:t>
      </w:r>
      <w:proofErr w:type="spellStart"/>
      <w:r w:rsidRPr="00F24AF6">
        <w:rPr>
          <w:rFonts w:ascii="Times New Roman" w:hAnsi="Times New Roman"/>
          <w:b/>
          <w:sz w:val="24"/>
          <w:szCs w:val="24"/>
          <w:lang w:eastAsia="bg-BG"/>
        </w:rPr>
        <w:t>minimis</w:t>
      </w:r>
      <w:proofErr w:type="spellEnd"/>
      <w:r w:rsidRPr="00F24AF6">
        <w:rPr>
          <w:rFonts w:ascii="Times New Roman" w:hAnsi="Times New Roman"/>
          <w:b/>
          <w:sz w:val="24"/>
          <w:szCs w:val="24"/>
          <w:lang w:eastAsia="bg-BG"/>
        </w:rPr>
        <w:t>“</w:t>
      </w:r>
      <w:r w:rsidRPr="008736E7">
        <w:rPr>
          <w:rFonts w:ascii="Times New Roman" w:hAnsi="Times New Roman"/>
          <w:b/>
          <w:sz w:val="24"/>
          <w:szCs w:val="24"/>
          <w:lang w:eastAsia="bg-BG"/>
        </w:rPr>
        <w:t xml:space="preserve">, заедно с получените </w:t>
      </w:r>
      <w:r w:rsidR="008736E7" w:rsidRPr="008736E7">
        <w:rPr>
          <w:rFonts w:ascii="Times New Roman" w:hAnsi="Times New Roman"/>
          <w:b/>
          <w:sz w:val="24"/>
          <w:szCs w:val="24"/>
          <w:lang w:eastAsia="bg-BG"/>
        </w:rPr>
        <w:t>от ССО други минимални помощи (</w:t>
      </w:r>
      <w:proofErr w:type="spellStart"/>
      <w:r w:rsidR="008736E7" w:rsidRPr="008736E7">
        <w:rPr>
          <w:rFonts w:ascii="Times New Roman" w:hAnsi="Times New Roman"/>
          <w:b/>
          <w:sz w:val="24"/>
          <w:szCs w:val="24"/>
          <w:lang w:eastAsia="bg-BG"/>
        </w:rPr>
        <w:t>de</w:t>
      </w:r>
      <w:proofErr w:type="spellEnd"/>
      <w:r w:rsidR="008736E7" w:rsidRPr="008736E7">
        <w:rPr>
          <w:rFonts w:ascii="Times New Roman" w:hAnsi="Times New Roman"/>
          <w:b/>
          <w:sz w:val="24"/>
          <w:szCs w:val="24"/>
          <w:lang w:eastAsia="bg-BG"/>
        </w:rPr>
        <w:t xml:space="preserve"> </w:t>
      </w:r>
      <w:proofErr w:type="spellStart"/>
      <w:r w:rsidR="008736E7" w:rsidRPr="008736E7">
        <w:rPr>
          <w:rFonts w:ascii="Times New Roman" w:hAnsi="Times New Roman"/>
          <w:b/>
          <w:sz w:val="24"/>
          <w:szCs w:val="24"/>
          <w:lang w:eastAsia="bg-BG"/>
        </w:rPr>
        <w:t>minimis</w:t>
      </w:r>
      <w:proofErr w:type="spellEnd"/>
      <w:r w:rsidR="008736E7" w:rsidRPr="008736E7">
        <w:rPr>
          <w:rFonts w:ascii="Times New Roman" w:hAnsi="Times New Roman"/>
          <w:b/>
          <w:sz w:val="24"/>
          <w:szCs w:val="24"/>
          <w:lang w:eastAsia="bg-BG"/>
        </w:rPr>
        <w:t>)</w:t>
      </w:r>
      <w:r w:rsidR="008736E7">
        <w:rPr>
          <w:rFonts w:ascii="Times New Roman" w:hAnsi="Times New Roman"/>
          <w:b/>
          <w:sz w:val="24"/>
          <w:szCs w:val="24"/>
          <w:lang w:eastAsia="bg-BG"/>
        </w:rPr>
        <w:t xml:space="preserve"> </w:t>
      </w:r>
      <w:r w:rsidR="008736E7" w:rsidRPr="008736E7">
        <w:rPr>
          <w:rFonts w:ascii="Times New Roman" w:hAnsi="Times New Roman"/>
          <w:b/>
          <w:sz w:val="24"/>
          <w:szCs w:val="24"/>
          <w:lang w:eastAsia="bg-BG"/>
        </w:rPr>
        <w:t>на територията на Република България</w:t>
      </w:r>
      <w:r w:rsidR="008736E7">
        <w:rPr>
          <w:rFonts w:ascii="Times New Roman" w:hAnsi="Times New Roman"/>
          <w:b/>
          <w:sz w:val="24"/>
          <w:szCs w:val="24"/>
          <w:lang w:eastAsia="bg-BG"/>
        </w:rPr>
        <w:t>,</w:t>
      </w:r>
      <w:r w:rsidR="008736E7" w:rsidRPr="008736E7">
        <w:rPr>
          <w:rFonts w:ascii="Times New Roman" w:hAnsi="Times New Roman"/>
          <w:b/>
          <w:sz w:val="24"/>
          <w:szCs w:val="24"/>
          <w:lang w:eastAsia="bg-BG"/>
        </w:rPr>
        <w:t xml:space="preserve"> </w:t>
      </w:r>
      <w:r w:rsidR="008736E7" w:rsidRPr="00D756A5">
        <w:rPr>
          <w:rFonts w:ascii="Times New Roman" w:hAnsi="Times New Roman"/>
          <w:b/>
          <w:sz w:val="24"/>
          <w:szCs w:val="24"/>
          <w:lang w:eastAsia="bg-BG"/>
        </w:rPr>
        <w:t xml:space="preserve">не може да надхвърля левовата равностойност на 300 000 евро </w:t>
      </w:r>
      <w:r w:rsidR="008736E7" w:rsidRPr="008736E7">
        <w:rPr>
          <w:rFonts w:ascii="Times New Roman" w:hAnsi="Times New Roman"/>
          <w:b/>
          <w:sz w:val="24"/>
          <w:szCs w:val="24"/>
          <w:lang w:eastAsia="bg-BG"/>
        </w:rPr>
        <w:t>за период от три години</w:t>
      </w:r>
      <w:r w:rsidRPr="008736E7">
        <w:rPr>
          <w:rFonts w:ascii="Times New Roman" w:hAnsi="Times New Roman"/>
          <w:b/>
          <w:sz w:val="24"/>
          <w:szCs w:val="24"/>
          <w:lang w:eastAsia="bg-BG"/>
        </w:rPr>
        <w:t xml:space="preserve">, предоставени на: </w:t>
      </w:r>
    </w:p>
    <w:p w14:paraId="0A58FDB4" w14:textId="77777777" w:rsidR="004C47B9" w:rsidRDefault="005D45AE">
      <w:pPr>
        <w:jc w:val="both"/>
        <w:rPr>
          <w:rFonts w:ascii="Times New Roman" w:hAnsi="Times New Roman" w:cs="Times New Roman"/>
          <w:bCs/>
          <w:sz w:val="24"/>
          <w:szCs w:val="24"/>
        </w:rPr>
      </w:pPr>
      <w:r>
        <w:rPr>
          <w:rFonts w:ascii="Times New Roman" w:hAnsi="Times New Roman" w:cs="Times New Roman"/>
          <w:bCs/>
          <w:sz w:val="24"/>
          <w:szCs w:val="24"/>
        </w:rPr>
        <w:t>• предприятието-получател на помощта (ССО);</w:t>
      </w:r>
    </w:p>
    <w:p w14:paraId="13099E43" w14:textId="77777777" w:rsidR="004C47B9" w:rsidRDefault="005D45AE">
      <w:pPr>
        <w:jc w:val="both"/>
        <w:rPr>
          <w:rFonts w:ascii="Times New Roman" w:hAnsi="Times New Roman" w:cs="Times New Roman"/>
          <w:bCs/>
          <w:sz w:val="24"/>
          <w:szCs w:val="24"/>
        </w:rPr>
      </w:pPr>
      <w:r>
        <w:rPr>
          <w:rFonts w:ascii="Times New Roman" w:hAnsi="Times New Roman" w:cs="Times New Roman"/>
          <w:bCs/>
          <w:sz w:val="24"/>
          <w:szCs w:val="24"/>
        </w:rPr>
        <w:t xml:space="preserve">• предприятията, с които предприятието (ССО) образува „едно и също предприятие“ по смисъла на чл. 2, </w:t>
      </w:r>
      <w:proofErr w:type="spellStart"/>
      <w:r>
        <w:rPr>
          <w:rFonts w:ascii="Times New Roman" w:hAnsi="Times New Roman" w:cs="Times New Roman"/>
          <w:bCs/>
          <w:sz w:val="24"/>
          <w:szCs w:val="24"/>
        </w:rPr>
        <w:t>пар</w:t>
      </w:r>
      <w:proofErr w:type="spellEnd"/>
      <w:r>
        <w:rPr>
          <w:rFonts w:ascii="Times New Roman" w:hAnsi="Times New Roman" w:cs="Times New Roman"/>
          <w:bCs/>
          <w:sz w:val="24"/>
          <w:szCs w:val="24"/>
        </w:rPr>
        <w:t>. 2 на Регламент (ЕС) № 2023/2831;</w:t>
      </w:r>
    </w:p>
    <w:p w14:paraId="730928D5" w14:textId="77777777" w:rsidR="004C47B9" w:rsidRDefault="005D45AE">
      <w:pPr>
        <w:jc w:val="both"/>
        <w:rPr>
          <w:rFonts w:ascii="Times New Roman" w:hAnsi="Times New Roman" w:cs="Times New Roman"/>
          <w:bCs/>
          <w:sz w:val="24"/>
          <w:szCs w:val="24"/>
        </w:rPr>
      </w:pPr>
      <w:r>
        <w:rPr>
          <w:rFonts w:ascii="Times New Roman" w:hAnsi="Times New Roman" w:cs="Times New Roman"/>
          <w:bCs/>
          <w:sz w:val="24"/>
          <w:szCs w:val="24"/>
        </w:rPr>
        <w:t xml:space="preserve">• всички предприятия, които са се влели, слели с или са придобити от някое от предприятията,  образуващи „едно и също предприятие“ с предприятието кандидат, съгласно чл. 3, </w:t>
      </w:r>
      <w:proofErr w:type="spellStart"/>
      <w:r>
        <w:rPr>
          <w:rFonts w:ascii="Times New Roman" w:hAnsi="Times New Roman" w:cs="Times New Roman"/>
          <w:bCs/>
          <w:sz w:val="24"/>
          <w:szCs w:val="24"/>
        </w:rPr>
        <w:t>пар</w:t>
      </w:r>
      <w:proofErr w:type="spellEnd"/>
      <w:r>
        <w:rPr>
          <w:rFonts w:ascii="Times New Roman" w:hAnsi="Times New Roman" w:cs="Times New Roman"/>
          <w:bCs/>
          <w:sz w:val="24"/>
          <w:szCs w:val="24"/>
        </w:rPr>
        <w:t>. 8 на Регламент (ЕС) № 2023/2831;</w:t>
      </w:r>
    </w:p>
    <w:p w14:paraId="417071EF" w14:textId="77777777" w:rsidR="004C47B9" w:rsidRDefault="005D45AE">
      <w:pPr>
        <w:jc w:val="both"/>
        <w:rPr>
          <w:rFonts w:ascii="Times New Roman" w:hAnsi="Times New Roman" w:cs="Times New Roman"/>
          <w:bCs/>
          <w:sz w:val="24"/>
          <w:szCs w:val="24"/>
        </w:rPr>
      </w:pPr>
      <w:r>
        <w:rPr>
          <w:rFonts w:ascii="Times New Roman" w:hAnsi="Times New Roman" w:cs="Times New Roman"/>
          <w:bCs/>
          <w:sz w:val="24"/>
          <w:szCs w:val="24"/>
        </w:rPr>
        <w:t>• предприятията, образуващи „едно и също предприятие“ с предприятието -получател на помощта (ССО), които са се</w:t>
      </w:r>
      <w:r>
        <w:rPr>
          <w:rFonts w:ascii="Times New Roman" w:hAnsi="Times New Roman" w:cs="Times New Roman"/>
          <w:sz w:val="24"/>
          <w:szCs w:val="24"/>
        </w:rPr>
        <w:t xml:space="preserve"> </w:t>
      </w:r>
      <w:r>
        <w:rPr>
          <w:rFonts w:ascii="Times New Roman" w:hAnsi="Times New Roman" w:cs="Times New Roman"/>
          <w:bCs/>
          <w:sz w:val="24"/>
          <w:szCs w:val="24"/>
        </w:rPr>
        <w:t xml:space="preserve">възползвали от помощ </w:t>
      </w:r>
      <w:proofErr w:type="spellStart"/>
      <w:r>
        <w:rPr>
          <w:rFonts w:ascii="Times New Roman" w:hAnsi="Times New Roman" w:cs="Times New Roman"/>
          <w:bCs/>
          <w:sz w:val="24"/>
          <w:szCs w:val="24"/>
        </w:rPr>
        <w:t>de</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minimis</w:t>
      </w:r>
      <w:proofErr w:type="spellEnd"/>
      <w:r>
        <w:rPr>
          <w:rFonts w:ascii="Times New Roman" w:hAnsi="Times New Roman" w:cs="Times New Roman"/>
          <w:bCs/>
          <w:sz w:val="24"/>
          <w:szCs w:val="24"/>
        </w:rPr>
        <w:t xml:space="preserve">, получена преди разделяне или отделяне, съгласно чл. 3, </w:t>
      </w:r>
      <w:proofErr w:type="spellStart"/>
      <w:r>
        <w:rPr>
          <w:rFonts w:ascii="Times New Roman" w:hAnsi="Times New Roman" w:cs="Times New Roman"/>
          <w:bCs/>
          <w:sz w:val="24"/>
          <w:szCs w:val="24"/>
        </w:rPr>
        <w:t>пар</w:t>
      </w:r>
      <w:proofErr w:type="spellEnd"/>
      <w:r>
        <w:rPr>
          <w:rFonts w:ascii="Times New Roman" w:hAnsi="Times New Roman" w:cs="Times New Roman"/>
          <w:bCs/>
          <w:sz w:val="24"/>
          <w:szCs w:val="24"/>
        </w:rPr>
        <w:t xml:space="preserve">. 9 от Регламент (ЕС) № </w:t>
      </w:r>
      <w:r>
        <w:rPr>
          <w:rFonts w:ascii="Times New Roman" w:hAnsi="Times New Roman" w:cs="Times New Roman"/>
          <w:bCs/>
          <w:sz w:val="24"/>
          <w:szCs w:val="24"/>
          <w:lang w:val="en-US"/>
        </w:rPr>
        <w:t>2023</w:t>
      </w:r>
      <w:r>
        <w:rPr>
          <w:rFonts w:ascii="Times New Roman" w:hAnsi="Times New Roman" w:cs="Times New Roman"/>
          <w:bCs/>
          <w:sz w:val="24"/>
          <w:szCs w:val="24"/>
        </w:rPr>
        <w:t>/2</w:t>
      </w:r>
      <w:r>
        <w:rPr>
          <w:rFonts w:ascii="Times New Roman" w:hAnsi="Times New Roman" w:cs="Times New Roman"/>
          <w:bCs/>
          <w:sz w:val="24"/>
          <w:szCs w:val="24"/>
          <w:lang w:val="en-US"/>
        </w:rPr>
        <w:t>831</w:t>
      </w:r>
      <w:r>
        <w:rPr>
          <w:rFonts w:ascii="Times New Roman" w:hAnsi="Times New Roman" w:cs="Times New Roman"/>
          <w:bCs/>
          <w:sz w:val="24"/>
          <w:szCs w:val="24"/>
        </w:rPr>
        <w:t>.</w:t>
      </w:r>
    </w:p>
    <w:p w14:paraId="587965A3" w14:textId="77777777" w:rsidR="008241D6" w:rsidRDefault="008241D6" w:rsidP="00611251">
      <w:pPr>
        <w:spacing w:before="120" w:after="0"/>
        <w:jc w:val="both"/>
        <w:rPr>
          <w:rFonts w:ascii="Times New Roman" w:eastAsia="Times New Roman" w:hAnsi="Times New Roman"/>
          <w:b/>
          <w:sz w:val="24"/>
          <w:szCs w:val="24"/>
        </w:rPr>
      </w:pPr>
    </w:p>
    <w:p w14:paraId="6A11DFB3" w14:textId="2CEF518C" w:rsidR="008241D6" w:rsidRDefault="008241D6" w:rsidP="00611251">
      <w:pPr>
        <w:spacing w:before="120" w:after="0"/>
        <w:jc w:val="both"/>
        <w:rPr>
          <w:rFonts w:ascii="Times New Roman" w:eastAsia="Times New Roman" w:hAnsi="Times New Roman"/>
          <w:b/>
          <w:sz w:val="24"/>
          <w:szCs w:val="24"/>
        </w:rPr>
      </w:pPr>
      <w:r w:rsidRPr="008241D6">
        <w:rPr>
          <w:rFonts w:ascii="Times New Roman" w:hAnsi="Times New Roman" w:cs="Times New Roman"/>
          <w:b/>
          <w:sz w:val="24"/>
          <w:szCs w:val="24"/>
        </w:rPr>
        <w:lastRenderedPageBreak/>
        <w:t xml:space="preserve">Периодът от три години се оценява периодично спрямо датата на подаване на проектното предложение/датата на сключване на административния договор за  БФП – проверката за получени минимални помощи за  тригодишния период се извършва </w:t>
      </w:r>
      <w:r w:rsidRPr="008241D6">
        <w:rPr>
          <w:rFonts w:ascii="Times New Roman" w:hAnsi="Times New Roman" w:cs="Times New Roman"/>
          <w:b/>
          <w:sz w:val="24"/>
          <w:szCs w:val="24"/>
          <w:u w:val="single"/>
        </w:rPr>
        <w:t>от дата до дата</w:t>
      </w:r>
      <w:r w:rsidRPr="008241D6">
        <w:rPr>
          <w:rFonts w:ascii="Times New Roman" w:hAnsi="Times New Roman" w:cs="Times New Roman"/>
          <w:b/>
          <w:sz w:val="24"/>
          <w:szCs w:val="24"/>
        </w:rPr>
        <w:t xml:space="preserve"> (на етапа на кандидатстване -три години към датата на подаване на проектното предложение/на етапа на сключване на административния договор за БФП - три години към датата на сключване на административния договор за БФП). За всяко ново предоставяне на помощ </w:t>
      </w:r>
      <w:proofErr w:type="spellStart"/>
      <w:r w:rsidRPr="008241D6">
        <w:rPr>
          <w:rFonts w:ascii="Times New Roman" w:hAnsi="Times New Roman" w:cs="Times New Roman"/>
          <w:b/>
          <w:sz w:val="24"/>
          <w:szCs w:val="24"/>
        </w:rPr>
        <w:t>de</w:t>
      </w:r>
      <w:proofErr w:type="spellEnd"/>
      <w:r w:rsidRPr="008241D6">
        <w:rPr>
          <w:rFonts w:ascii="Times New Roman" w:hAnsi="Times New Roman" w:cs="Times New Roman"/>
          <w:b/>
          <w:sz w:val="24"/>
          <w:szCs w:val="24"/>
        </w:rPr>
        <w:t xml:space="preserve"> </w:t>
      </w:r>
      <w:proofErr w:type="spellStart"/>
      <w:r w:rsidRPr="008241D6">
        <w:rPr>
          <w:rFonts w:ascii="Times New Roman" w:hAnsi="Times New Roman" w:cs="Times New Roman"/>
          <w:b/>
          <w:sz w:val="24"/>
          <w:szCs w:val="24"/>
        </w:rPr>
        <w:t>minimis</w:t>
      </w:r>
      <w:proofErr w:type="spellEnd"/>
      <w:r w:rsidRPr="008241D6">
        <w:rPr>
          <w:rFonts w:ascii="Times New Roman" w:hAnsi="Times New Roman" w:cs="Times New Roman"/>
          <w:b/>
          <w:sz w:val="24"/>
          <w:szCs w:val="24"/>
        </w:rPr>
        <w:t xml:space="preserve"> се взема предвид общият размер на помощта </w:t>
      </w:r>
      <w:proofErr w:type="spellStart"/>
      <w:r w:rsidRPr="008241D6">
        <w:rPr>
          <w:rFonts w:ascii="Times New Roman" w:hAnsi="Times New Roman" w:cs="Times New Roman"/>
          <w:b/>
          <w:sz w:val="24"/>
          <w:szCs w:val="24"/>
        </w:rPr>
        <w:t>de</w:t>
      </w:r>
      <w:proofErr w:type="spellEnd"/>
      <w:r w:rsidRPr="008241D6">
        <w:rPr>
          <w:rFonts w:ascii="Times New Roman" w:hAnsi="Times New Roman" w:cs="Times New Roman"/>
          <w:b/>
          <w:sz w:val="24"/>
          <w:szCs w:val="24"/>
        </w:rPr>
        <w:t xml:space="preserve"> </w:t>
      </w:r>
      <w:proofErr w:type="spellStart"/>
      <w:r w:rsidRPr="008241D6">
        <w:rPr>
          <w:rFonts w:ascii="Times New Roman" w:hAnsi="Times New Roman" w:cs="Times New Roman"/>
          <w:b/>
          <w:sz w:val="24"/>
          <w:szCs w:val="24"/>
        </w:rPr>
        <w:t>minimis</w:t>
      </w:r>
      <w:proofErr w:type="spellEnd"/>
      <w:r w:rsidRPr="008241D6">
        <w:rPr>
          <w:rFonts w:ascii="Times New Roman" w:hAnsi="Times New Roman" w:cs="Times New Roman"/>
          <w:b/>
          <w:sz w:val="24"/>
          <w:szCs w:val="24"/>
        </w:rPr>
        <w:t xml:space="preserve">, предоставена през 3 години от момента на прилагане на законовото право за получаване на помощта </w:t>
      </w:r>
      <w:proofErr w:type="spellStart"/>
      <w:r w:rsidRPr="008241D6">
        <w:rPr>
          <w:rFonts w:ascii="Times New Roman" w:hAnsi="Times New Roman" w:cs="Times New Roman"/>
          <w:b/>
          <w:sz w:val="24"/>
          <w:szCs w:val="24"/>
        </w:rPr>
        <w:t>de</w:t>
      </w:r>
      <w:proofErr w:type="spellEnd"/>
      <w:r w:rsidRPr="008241D6">
        <w:rPr>
          <w:rFonts w:ascii="Times New Roman" w:hAnsi="Times New Roman" w:cs="Times New Roman"/>
          <w:b/>
          <w:sz w:val="24"/>
          <w:szCs w:val="24"/>
        </w:rPr>
        <w:t xml:space="preserve"> </w:t>
      </w:r>
      <w:proofErr w:type="spellStart"/>
      <w:r w:rsidRPr="008241D6">
        <w:rPr>
          <w:rFonts w:ascii="Times New Roman" w:hAnsi="Times New Roman" w:cs="Times New Roman"/>
          <w:b/>
          <w:sz w:val="24"/>
          <w:szCs w:val="24"/>
        </w:rPr>
        <w:t>minimis</w:t>
      </w:r>
      <w:proofErr w:type="spellEnd"/>
      <w:r w:rsidRPr="008241D6">
        <w:rPr>
          <w:rFonts w:ascii="Times New Roman" w:hAnsi="Times New Roman" w:cs="Times New Roman"/>
          <w:b/>
          <w:sz w:val="24"/>
          <w:szCs w:val="24"/>
        </w:rPr>
        <w:t>, независимо от датата на плащането й</w:t>
      </w:r>
      <w:r>
        <w:rPr>
          <w:rFonts w:ascii="Times New Roman" w:hAnsi="Times New Roman" w:cs="Times New Roman"/>
          <w:b/>
          <w:sz w:val="24"/>
          <w:szCs w:val="24"/>
        </w:rPr>
        <w:t>.</w:t>
      </w:r>
    </w:p>
    <w:p w14:paraId="744DA9DC" w14:textId="362FFD36" w:rsidR="00611251" w:rsidRPr="00F24AF6" w:rsidRDefault="00611251" w:rsidP="00611251">
      <w:pPr>
        <w:spacing w:before="120" w:after="0"/>
        <w:jc w:val="both"/>
        <w:rPr>
          <w:rFonts w:ascii="Times New Roman" w:eastAsia="Times New Roman" w:hAnsi="Times New Roman"/>
          <w:b/>
          <w:sz w:val="24"/>
          <w:szCs w:val="24"/>
        </w:rPr>
      </w:pPr>
      <w:r>
        <w:rPr>
          <w:rFonts w:ascii="Times New Roman" w:eastAsia="Times New Roman" w:hAnsi="Times New Roman"/>
          <w:b/>
          <w:sz w:val="24"/>
          <w:szCs w:val="24"/>
        </w:rPr>
        <w:t>Всеки</w:t>
      </w:r>
      <w:r w:rsidRPr="00F24AF6">
        <w:rPr>
          <w:rFonts w:ascii="Times New Roman" w:eastAsia="Times New Roman" w:hAnsi="Times New Roman"/>
          <w:b/>
          <w:sz w:val="24"/>
          <w:szCs w:val="24"/>
        </w:rPr>
        <w:t xml:space="preserve"> ССО</w:t>
      </w:r>
      <w:r>
        <w:rPr>
          <w:rFonts w:ascii="Times New Roman" w:eastAsia="Times New Roman" w:hAnsi="Times New Roman"/>
          <w:b/>
          <w:sz w:val="24"/>
          <w:szCs w:val="24"/>
        </w:rPr>
        <w:t>, които</w:t>
      </w:r>
      <w:r w:rsidRPr="00F24AF6">
        <w:rPr>
          <w:rFonts w:ascii="Times New Roman" w:eastAsia="Times New Roman" w:hAnsi="Times New Roman"/>
          <w:b/>
          <w:sz w:val="24"/>
          <w:szCs w:val="24"/>
        </w:rPr>
        <w:t xml:space="preserve"> извършва стопански дейности и БФП ще се отпуска в режим “</w:t>
      </w:r>
      <w:proofErr w:type="spellStart"/>
      <w:r w:rsidRPr="00F24AF6">
        <w:rPr>
          <w:rFonts w:ascii="Times New Roman" w:eastAsia="Times New Roman" w:hAnsi="Times New Roman"/>
          <w:b/>
          <w:sz w:val="24"/>
          <w:szCs w:val="24"/>
        </w:rPr>
        <w:t>de</w:t>
      </w:r>
      <w:proofErr w:type="spellEnd"/>
      <w:r w:rsidRPr="00F24AF6">
        <w:rPr>
          <w:rFonts w:ascii="Times New Roman" w:eastAsia="Times New Roman" w:hAnsi="Times New Roman"/>
          <w:b/>
          <w:sz w:val="24"/>
          <w:szCs w:val="24"/>
        </w:rPr>
        <w:t xml:space="preserve"> </w:t>
      </w:r>
      <w:proofErr w:type="spellStart"/>
      <w:r w:rsidRPr="00F24AF6">
        <w:rPr>
          <w:rFonts w:ascii="Times New Roman" w:eastAsia="Times New Roman" w:hAnsi="Times New Roman"/>
          <w:b/>
          <w:sz w:val="24"/>
          <w:szCs w:val="24"/>
        </w:rPr>
        <w:t>minimis</w:t>
      </w:r>
      <w:proofErr w:type="spellEnd"/>
      <w:r w:rsidRPr="00F24AF6">
        <w:rPr>
          <w:rFonts w:ascii="Times New Roman" w:eastAsia="Times New Roman" w:hAnsi="Times New Roman"/>
          <w:b/>
          <w:sz w:val="24"/>
          <w:szCs w:val="24"/>
        </w:rPr>
        <w:t xml:space="preserve">”, на етапа на кандидатстване </w:t>
      </w:r>
      <w:r w:rsidRPr="009344EE">
        <w:rPr>
          <w:rFonts w:ascii="Times New Roman" w:eastAsia="Times New Roman" w:hAnsi="Times New Roman"/>
          <w:b/>
          <w:sz w:val="24"/>
          <w:szCs w:val="24"/>
        </w:rPr>
        <w:t>представ</w:t>
      </w:r>
      <w:r>
        <w:rPr>
          <w:rFonts w:ascii="Times New Roman" w:eastAsia="Times New Roman" w:hAnsi="Times New Roman"/>
          <w:b/>
          <w:sz w:val="24"/>
          <w:szCs w:val="24"/>
        </w:rPr>
        <w:t>я</w:t>
      </w:r>
      <w:r w:rsidRPr="009344EE">
        <w:rPr>
          <w:rFonts w:ascii="Times New Roman" w:eastAsia="Times New Roman" w:hAnsi="Times New Roman"/>
          <w:b/>
          <w:sz w:val="24"/>
          <w:szCs w:val="24"/>
        </w:rPr>
        <w:t xml:space="preserve"> ПРИЛОЖЕНИЕ № 3 </w:t>
      </w:r>
      <w:r>
        <w:rPr>
          <w:rFonts w:ascii="Times New Roman" w:eastAsia="Times New Roman" w:hAnsi="Times New Roman"/>
          <w:b/>
          <w:sz w:val="24"/>
          <w:szCs w:val="24"/>
        </w:rPr>
        <w:t>Декларация за минимални помощи, съгласно</w:t>
      </w:r>
      <w:r w:rsidRPr="00017970">
        <w:rPr>
          <w:rFonts w:ascii="Times New Roman" w:eastAsia="Times New Roman" w:hAnsi="Times New Roman"/>
          <w:b/>
          <w:sz w:val="24"/>
          <w:szCs w:val="24"/>
        </w:rPr>
        <w:t xml:space="preserve"> </w:t>
      </w:r>
      <w:r w:rsidRPr="00C33EFE">
        <w:rPr>
          <w:rFonts w:ascii="Times New Roman" w:eastAsia="Times New Roman" w:hAnsi="Times New Roman"/>
          <w:b/>
          <w:sz w:val="24"/>
          <w:szCs w:val="24"/>
        </w:rPr>
        <w:t>Приложение № 5</w:t>
      </w:r>
      <w:r>
        <w:rPr>
          <w:rFonts w:ascii="Times New Roman" w:eastAsia="Times New Roman" w:hAnsi="Times New Roman"/>
          <w:b/>
          <w:sz w:val="24"/>
          <w:szCs w:val="24"/>
        </w:rPr>
        <w:t xml:space="preserve">.1.5 </w:t>
      </w:r>
      <w:r w:rsidRPr="00C33EFE">
        <w:rPr>
          <w:rFonts w:ascii="Times New Roman" w:eastAsia="Times New Roman" w:hAnsi="Times New Roman"/>
          <w:b/>
          <w:sz w:val="24"/>
          <w:szCs w:val="24"/>
        </w:rPr>
        <w:t>СПРАВКА ЗА СОБСТВЕНИЦИТЕ НА САМОСТОЯТЕЛНИ ОБЕКТИ</w:t>
      </w:r>
      <w:r>
        <w:rPr>
          <w:rFonts w:ascii="Times New Roman" w:eastAsia="Times New Roman" w:hAnsi="Times New Roman"/>
          <w:b/>
          <w:sz w:val="24"/>
          <w:szCs w:val="24"/>
        </w:rPr>
        <w:t>, където СС посочва обектите (ССО), в които има наличие на стопанска дейност</w:t>
      </w:r>
      <w:r w:rsidRPr="00F24AF6">
        <w:rPr>
          <w:rFonts w:ascii="Times New Roman" w:eastAsia="Times New Roman" w:hAnsi="Times New Roman"/>
          <w:b/>
          <w:sz w:val="24"/>
          <w:szCs w:val="24"/>
        </w:rPr>
        <w:t>.</w:t>
      </w:r>
    </w:p>
    <w:p w14:paraId="1562B544" w14:textId="36FE0DE9" w:rsidR="00611251" w:rsidRDefault="008241D6" w:rsidP="00611251">
      <w:pPr>
        <w:widowControl w:val="0"/>
        <w:snapToGrid w:val="0"/>
        <w:spacing w:before="120" w:after="0" w:line="240" w:lineRule="auto"/>
        <w:ind w:firstLine="364"/>
        <w:jc w:val="both"/>
        <w:rPr>
          <w:rFonts w:ascii="Times New Roman" w:hAnsi="Times New Roman" w:cs="Times New Roman"/>
          <w:color w:val="000000" w:themeColor="text1"/>
          <w:sz w:val="24"/>
          <w:szCs w:val="24"/>
        </w:rPr>
      </w:pPr>
      <w:r>
        <w:rPr>
          <w:rFonts w:ascii="Times New Roman" w:hAnsi="Times New Roman" w:cs="Times New Roman"/>
          <w:sz w:val="24"/>
          <w:szCs w:val="24"/>
        </w:rPr>
        <w:t>На етапа на кандидатстване, д</w:t>
      </w:r>
      <w:r w:rsidR="00611251">
        <w:rPr>
          <w:rFonts w:ascii="Times New Roman" w:hAnsi="Times New Roman" w:cs="Times New Roman"/>
          <w:sz w:val="24"/>
          <w:szCs w:val="24"/>
        </w:rPr>
        <w:t>анните за получените минимални помощи се попълват от конкретния ССО за период от</w:t>
      </w:r>
      <w:r w:rsidR="00611251" w:rsidRPr="000D06B6">
        <w:rPr>
          <w:rFonts w:ascii="Times New Roman" w:hAnsi="Times New Roman" w:cs="Times New Roman"/>
          <w:sz w:val="24"/>
          <w:szCs w:val="24"/>
        </w:rPr>
        <w:t xml:space="preserve"> три години до датата на подаване на проектното предложение</w:t>
      </w:r>
      <w:r w:rsidR="00611251">
        <w:rPr>
          <w:rFonts w:ascii="Times New Roman" w:hAnsi="Times New Roman" w:cs="Times New Roman"/>
          <w:sz w:val="24"/>
          <w:szCs w:val="24"/>
        </w:rPr>
        <w:t>, като ССО носят отговорност за декларираните данни. Допълнително УО на ПРР извършва проверка в Информационната система "Регистър на минималните помощи". Декларацията се представя подписана от ССО-получател на минимална помощ и</w:t>
      </w:r>
      <w:r w:rsidR="00611251">
        <w:rPr>
          <w:rFonts w:ascii="Times New Roman" w:hAnsi="Times New Roman" w:cs="Times New Roman"/>
          <w:color w:val="000000" w:themeColor="text1"/>
          <w:sz w:val="24"/>
          <w:szCs w:val="24"/>
        </w:rPr>
        <w:t xml:space="preserve"> се прилага към предложението по процедурата. </w:t>
      </w:r>
    </w:p>
    <w:p w14:paraId="166D3D77" w14:textId="77777777" w:rsidR="00AC61DE" w:rsidRDefault="00AC61DE" w:rsidP="00AC61DE">
      <w:pPr>
        <w:spacing w:before="120" w:after="0"/>
        <w:jc w:val="both"/>
        <w:rPr>
          <w:rFonts w:ascii="Times New Roman" w:eastAsia="Times New Roman" w:hAnsi="Times New Roman"/>
          <w:sz w:val="24"/>
          <w:szCs w:val="24"/>
        </w:rPr>
      </w:pPr>
      <w:r w:rsidRPr="00F24AF6">
        <w:rPr>
          <w:rFonts w:ascii="Times New Roman" w:eastAsia="Times New Roman" w:hAnsi="Times New Roman"/>
          <w:sz w:val="24"/>
          <w:szCs w:val="24"/>
        </w:rPr>
        <w:t xml:space="preserve">В случай, че след подаване на проектното предложение настъпи промяна по отношение на получената минимална помощ, кандидатът </w:t>
      </w:r>
      <w:r>
        <w:rPr>
          <w:rFonts w:ascii="Times New Roman" w:eastAsia="Times New Roman" w:hAnsi="Times New Roman"/>
          <w:sz w:val="24"/>
          <w:szCs w:val="24"/>
        </w:rPr>
        <w:t xml:space="preserve">(чрез подадена от ССО информация в Приложение </w:t>
      </w:r>
      <w:r w:rsidRPr="00D04A61">
        <w:rPr>
          <w:rFonts w:ascii="Times New Roman" w:eastAsia="Times New Roman" w:hAnsi="Times New Roman"/>
          <w:sz w:val="24"/>
          <w:szCs w:val="24"/>
        </w:rPr>
        <w:t>№ 3 Декларация</w:t>
      </w:r>
      <w:r>
        <w:rPr>
          <w:rFonts w:ascii="Times New Roman" w:eastAsia="Times New Roman" w:hAnsi="Times New Roman"/>
          <w:sz w:val="24"/>
          <w:szCs w:val="24"/>
        </w:rPr>
        <w:t xml:space="preserve">) </w:t>
      </w:r>
      <w:r w:rsidRPr="00F24AF6">
        <w:rPr>
          <w:rFonts w:ascii="Times New Roman" w:eastAsia="Times New Roman" w:hAnsi="Times New Roman"/>
          <w:sz w:val="24"/>
          <w:szCs w:val="24"/>
        </w:rPr>
        <w:t xml:space="preserve">следва да уведоми писмено УО на ПРР и да изпрати нова Декларация за минимални помощи, с попълнени </w:t>
      </w:r>
      <w:r>
        <w:rPr>
          <w:rFonts w:ascii="Times New Roman" w:eastAsia="Times New Roman" w:hAnsi="Times New Roman"/>
          <w:sz w:val="24"/>
          <w:szCs w:val="24"/>
        </w:rPr>
        <w:t xml:space="preserve">от ССО </w:t>
      </w:r>
      <w:r w:rsidRPr="00F24AF6">
        <w:rPr>
          <w:rFonts w:ascii="Times New Roman" w:eastAsia="Times New Roman" w:hAnsi="Times New Roman"/>
          <w:sz w:val="24"/>
          <w:szCs w:val="24"/>
        </w:rPr>
        <w:t>актуални данни в нея, в срок от 5 (пет) работни дни, чрез модул „Комуникация“ в ИСУН.</w:t>
      </w:r>
    </w:p>
    <w:p w14:paraId="06D0A7A8" w14:textId="293C4B27" w:rsidR="00611251" w:rsidRDefault="00611251" w:rsidP="00611251">
      <w:pPr>
        <w:widowControl w:val="0"/>
        <w:snapToGrid w:val="0"/>
        <w:spacing w:before="120" w:after="0" w:line="240" w:lineRule="auto"/>
        <w:ind w:firstLine="364"/>
        <w:jc w:val="both"/>
        <w:rPr>
          <w:rFonts w:ascii="Times New Roman" w:hAnsi="Times New Roman" w:cs="Times New Roman"/>
          <w:sz w:val="24"/>
          <w:szCs w:val="24"/>
        </w:rPr>
      </w:pPr>
      <w:r w:rsidRPr="00F24C54">
        <w:rPr>
          <w:rFonts w:ascii="Times New Roman" w:hAnsi="Times New Roman" w:cs="Times New Roman"/>
          <w:sz w:val="24"/>
          <w:szCs w:val="24"/>
        </w:rPr>
        <w:t>Приложение 3</w:t>
      </w:r>
      <w:r>
        <w:rPr>
          <w:rFonts w:ascii="Times New Roman" w:hAnsi="Times New Roman" w:cs="Times New Roman"/>
          <w:sz w:val="24"/>
          <w:szCs w:val="24"/>
        </w:rPr>
        <w:t xml:space="preserve"> </w:t>
      </w:r>
      <w:r w:rsidRPr="00F24C54">
        <w:rPr>
          <w:rFonts w:ascii="Times New Roman" w:hAnsi="Times New Roman" w:cs="Times New Roman"/>
          <w:sz w:val="24"/>
          <w:szCs w:val="24"/>
        </w:rPr>
        <w:t>се представя от кандидатите</w:t>
      </w:r>
      <w:r>
        <w:rPr>
          <w:rFonts w:ascii="Times New Roman" w:hAnsi="Times New Roman" w:cs="Times New Roman"/>
          <w:sz w:val="24"/>
          <w:szCs w:val="24"/>
        </w:rPr>
        <w:t xml:space="preserve"> </w:t>
      </w:r>
      <w:r w:rsidRPr="00F24C54">
        <w:rPr>
          <w:rFonts w:ascii="Times New Roman" w:hAnsi="Times New Roman" w:cs="Times New Roman"/>
          <w:sz w:val="24"/>
          <w:szCs w:val="24"/>
        </w:rPr>
        <w:t>и впоследствие, в случай на одобрение на проектното предложение – преди сключване на административния договор за безвъзмездна финансова помощ, в случай че са настъпили промени в обстоятелствата, декларирани на етап кандидатстване.</w:t>
      </w:r>
    </w:p>
    <w:p w14:paraId="0DBC831E" w14:textId="77777777" w:rsidR="00611251" w:rsidRDefault="00611251" w:rsidP="008241D6">
      <w:pPr>
        <w:widowControl w:val="0"/>
        <w:snapToGrid w:val="0"/>
        <w:spacing w:before="120" w:after="0" w:line="240" w:lineRule="auto"/>
        <w:ind w:firstLine="364"/>
        <w:jc w:val="both"/>
        <w:rPr>
          <w:rFonts w:ascii="Times New Roman" w:hAnsi="Times New Roman" w:cs="Times New Roman"/>
          <w:sz w:val="24"/>
          <w:szCs w:val="24"/>
        </w:rPr>
      </w:pPr>
      <w:r>
        <w:rPr>
          <w:rFonts w:ascii="Times New Roman" w:hAnsi="Times New Roman" w:cs="Times New Roman"/>
          <w:sz w:val="24"/>
          <w:szCs w:val="24"/>
        </w:rPr>
        <w:t xml:space="preserve">Помощта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minimis</w:t>
      </w:r>
      <w:proofErr w:type="spellEnd"/>
      <w:r>
        <w:rPr>
          <w:rFonts w:ascii="Times New Roman" w:hAnsi="Times New Roman" w:cs="Times New Roman"/>
          <w:sz w:val="24"/>
          <w:szCs w:val="24"/>
        </w:rPr>
        <w:t xml:space="preserve"> се смята за отпусната в момента, когато законовото право да получи помощта е предоставено на субекта т.е. от момента на сключване на административния договора за БФП за изпълнение на дейностите по проекта, независимо от датата на изплащане на помощта </w:t>
      </w:r>
      <w:proofErr w:type="spellStart"/>
      <w:r>
        <w:rPr>
          <w:rFonts w:ascii="Times New Roman" w:hAnsi="Times New Roman" w:cs="Times New Roman"/>
          <w:sz w:val="24"/>
          <w:szCs w:val="24"/>
        </w:rPr>
        <w:t>de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minimis</w:t>
      </w:r>
      <w:proofErr w:type="spellEnd"/>
      <w:r>
        <w:rPr>
          <w:rFonts w:ascii="Times New Roman" w:hAnsi="Times New Roman" w:cs="Times New Roman"/>
          <w:sz w:val="24"/>
          <w:szCs w:val="24"/>
        </w:rPr>
        <w:t>.</w:t>
      </w:r>
    </w:p>
    <w:p w14:paraId="06CB9536" w14:textId="77777777" w:rsidR="00611251" w:rsidRDefault="00611251">
      <w:pPr>
        <w:widowControl w:val="0"/>
        <w:snapToGrid w:val="0"/>
        <w:spacing w:before="120" w:after="0" w:line="240" w:lineRule="auto"/>
        <w:ind w:firstLine="364"/>
        <w:jc w:val="both"/>
        <w:rPr>
          <w:rFonts w:ascii="Times New Roman" w:hAnsi="Times New Roman" w:cs="Times New Roman"/>
          <w:sz w:val="24"/>
          <w:szCs w:val="24"/>
        </w:rPr>
      </w:pPr>
    </w:p>
    <w:p w14:paraId="3C378268" w14:textId="10A77129" w:rsidR="00D76168" w:rsidRDefault="00923E3D">
      <w:pPr>
        <w:widowControl w:val="0"/>
        <w:snapToGrid w:val="0"/>
        <w:spacing w:before="120" w:after="0" w:line="240" w:lineRule="auto"/>
        <w:ind w:firstLine="364"/>
        <w:jc w:val="both"/>
        <w:rPr>
          <w:rFonts w:ascii="Times New Roman" w:hAnsi="Times New Roman" w:cs="Times New Roman"/>
          <w:sz w:val="24"/>
          <w:szCs w:val="24"/>
        </w:rPr>
      </w:pPr>
      <w:r>
        <w:rPr>
          <w:rFonts w:ascii="Times New Roman" w:hAnsi="Times New Roman" w:cs="Times New Roman"/>
          <w:sz w:val="24"/>
          <w:szCs w:val="24"/>
        </w:rPr>
        <w:t>Тавана</w:t>
      </w:r>
      <w:r w:rsidRPr="00923E3D">
        <w:rPr>
          <w:rFonts w:ascii="Times New Roman" w:hAnsi="Times New Roman" w:cs="Times New Roman"/>
          <w:sz w:val="24"/>
          <w:szCs w:val="24"/>
        </w:rPr>
        <w:t xml:space="preserve">, посочен в чл. 3, параграф 2 на Регламент (ЕС) № 2023/2831, се прилагат независимо от формата на помощта </w:t>
      </w:r>
      <w:proofErr w:type="spellStart"/>
      <w:r w:rsidRPr="00923E3D">
        <w:rPr>
          <w:rFonts w:ascii="Times New Roman" w:hAnsi="Times New Roman" w:cs="Times New Roman"/>
          <w:sz w:val="24"/>
          <w:szCs w:val="24"/>
        </w:rPr>
        <w:t>de</w:t>
      </w:r>
      <w:proofErr w:type="spellEnd"/>
      <w:r w:rsidRPr="00923E3D">
        <w:rPr>
          <w:rFonts w:ascii="Times New Roman" w:hAnsi="Times New Roman" w:cs="Times New Roman"/>
          <w:sz w:val="24"/>
          <w:szCs w:val="24"/>
        </w:rPr>
        <w:t xml:space="preserve"> </w:t>
      </w:r>
      <w:proofErr w:type="spellStart"/>
      <w:r w:rsidRPr="00923E3D">
        <w:rPr>
          <w:rFonts w:ascii="Times New Roman" w:hAnsi="Times New Roman" w:cs="Times New Roman"/>
          <w:sz w:val="24"/>
          <w:szCs w:val="24"/>
        </w:rPr>
        <w:t>minimis</w:t>
      </w:r>
      <w:proofErr w:type="spellEnd"/>
      <w:r w:rsidRPr="00923E3D">
        <w:rPr>
          <w:rFonts w:ascii="Times New Roman" w:hAnsi="Times New Roman" w:cs="Times New Roman"/>
          <w:sz w:val="24"/>
          <w:szCs w:val="24"/>
        </w:rPr>
        <w:t xml:space="preserve"> или от преследваната цел и без значение дали предоставената от държавата членка помощ се финансира изцяло или частично със средства, произхождащи от Съюза.</w:t>
      </w:r>
      <w:r w:rsidRPr="008241D6">
        <w:rPr>
          <w:rFonts w:ascii="Times New Roman" w:hAnsi="Times New Roman" w:cs="Times New Roman"/>
          <w:b/>
          <w:sz w:val="24"/>
          <w:szCs w:val="24"/>
        </w:rPr>
        <w:t xml:space="preserve"> </w:t>
      </w:r>
      <w:r w:rsidRPr="00923E3D">
        <w:rPr>
          <w:rFonts w:ascii="Times New Roman" w:hAnsi="Times New Roman" w:cs="Times New Roman"/>
          <w:sz w:val="24"/>
          <w:szCs w:val="24"/>
        </w:rPr>
        <w:t xml:space="preserve">За целите на таваните, посочени в член 3, параграф 2 на Регламент (ЕС) № 2023/2831, помощта се изразява като парични безвъзмездни средства. Всички използвани стойности са в брутно изражение, т.е. преди облагане с данъци или други такси. Когато с отпускането на нова помощ </w:t>
      </w:r>
      <w:proofErr w:type="spellStart"/>
      <w:r w:rsidRPr="00923E3D">
        <w:rPr>
          <w:rFonts w:ascii="Times New Roman" w:hAnsi="Times New Roman" w:cs="Times New Roman"/>
          <w:sz w:val="24"/>
          <w:szCs w:val="24"/>
        </w:rPr>
        <w:t>de</w:t>
      </w:r>
      <w:proofErr w:type="spellEnd"/>
      <w:r w:rsidRPr="00923E3D">
        <w:rPr>
          <w:rFonts w:ascii="Times New Roman" w:hAnsi="Times New Roman" w:cs="Times New Roman"/>
          <w:sz w:val="24"/>
          <w:szCs w:val="24"/>
        </w:rPr>
        <w:t xml:space="preserve"> </w:t>
      </w:r>
      <w:proofErr w:type="spellStart"/>
      <w:r w:rsidRPr="00923E3D">
        <w:rPr>
          <w:rFonts w:ascii="Times New Roman" w:hAnsi="Times New Roman" w:cs="Times New Roman"/>
          <w:sz w:val="24"/>
          <w:szCs w:val="24"/>
        </w:rPr>
        <w:t>minimis</w:t>
      </w:r>
      <w:proofErr w:type="spellEnd"/>
      <w:r w:rsidRPr="00923E3D">
        <w:rPr>
          <w:rFonts w:ascii="Times New Roman" w:hAnsi="Times New Roman" w:cs="Times New Roman"/>
          <w:sz w:val="24"/>
          <w:szCs w:val="24"/>
        </w:rPr>
        <w:t xml:space="preserve"> може да бъде надвишен съответният таван, никоя част от тази нова помощ не може да попада в приложното поле на Регламент (ЕС) № 2023/2831.</w:t>
      </w:r>
    </w:p>
    <w:p w14:paraId="4DAE0ACC" w14:textId="77777777" w:rsidR="00D76168" w:rsidRDefault="00D76168">
      <w:pPr>
        <w:widowControl w:val="0"/>
        <w:snapToGrid w:val="0"/>
        <w:spacing w:before="120" w:after="0" w:line="240" w:lineRule="auto"/>
        <w:ind w:firstLine="364"/>
        <w:jc w:val="both"/>
        <w:rPr>
          <w:rFonts w:ascii="Times New Roman" w:hAnsi="Times New Roman" w:cs="Times New Roman"/>
          <w:sz w:val="24"/>
          <w:szCs w:val="24"/>
        </w:rPr>
      </w:pPr>
    </w:p>
    <w:p w14:paraId="723D6C6D" w14:textId="77777777" w:rsidR="004C47B9" w:rsidRPr="00923E3D" w:rsidRDefault="005D45AE" w:rsidP="00923E3D">
      <w:pPr>
        <w:widowControl w:val="0"/>
        <w:snapToGrid w:val="0"/>
        <w:spacing w:before="120" w:after="0" w:line="240" w:lineRule="auto"/>
        <w:jc w:val="both"/>
        <w:rPr>
          <w:rFonts w:ascii="Times New Roman" w:hAnsi="Times New Roman" w:cs="Times New Roman"/>
          <w:sz w:val="24"/>
          <w:szCs w:val="24"/>
        </w:rPr>
      </w:pPr>
      <w:r w:rsidRPr="00923E3D">
        <w:rPr>
          <w:rFonts w:ascii="Times New Roman" w:hAnsi="Times New Roman" w:cs="Times New Roman"/>
          <w:sz w:val="24"/>
          <w:szCs w:val="24"/>
        </w:rPr>
        <w:t>В случаите, когато за субекта се установи, че:</w:t>
      </w:r>
    </w:p>
    <w:p w14:paraId="39757960" w14:textId="7A514FA8" w:rsidR="004C47B9" w:rsidRPr="00923E3D" w:rsidRDefault="005D45AE" w:rsidP="00923E3D">
      <w:pPr>
        <w:pStyle w:val="ListParagraph"/>
        <w:widowControl w:val="0"/>
        <w:numPr>
          <w:ilvl w:val="0"/>
          <w:numId w:val="7"/>
        </w:numPr>
        <w:snapToGrid w:val="0"/>
        <w:spacing w:before="120"/>
        <w:jc w:val="both"/>
      </w:pPr>
      <w:r w:rsidRPr="00923E3D">
        <w:t xml:space="preserve">е получил минимална помощ в размер, която не позволява да получи помощ по проекта и се нахвърлят установените в Регламент (ЕС) № 2023/2831 прагове, то съответният субект не може да получи помощта. </w:t>
      </w:r>
    </w:p>
    <w:p w14:paraId="6ABE2161" w14:textId="77777777" w:rsidR="004C47B9" w:rsidRPr="00923E3D" w:rsidRDefault="005D45AE" w:rsidP="00923E3D">
      <w:pPr>
        <w:pStyle w:val="ListParagraph"/>
        <w:widowControl w:val="0"/>
        <w:numPr>
          <w:ilvl w:val="0"/>
          <w:numId w:val="7"/>
        </w:numPr>
        <w:snapToGrid w:val="0"/>
        <w:spacing w:before="120"/>
        <w:jc w:val="both"/>
      </w:pPr>
      <w:r w:rsidRPr="00923E3D">
        <w:t xml:space="preserve">е получил минимална помощ в размер, която позволява да получи и помощ по проекта до установените прагове. В този случай, като помощ по проекта, може да се предоставят средства в такъв размер, който сумиран с всички други минимални помощи, получени от субекта за тригодишен период и текущата помощ е до стойностите на установените в Регламент (ЕС) № 2023/2831 прагове. За остатъка до пълния размер на средствата по проекта, надвишаващ установените в регламента прагове, субектът следва да заплати за своя сметка превишението над праговете по регламента. </w:t>
      </w:r>
    </w:p>
    <w:p w14:paraId="1B136759" w14:textId="77777777" w:rsidR="004C47B9"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Натрупване на помощта „</w:t>
      </w:r>
      <w:proofErr w:type="spellStart"/>
      <w:r>
        <w:rPr>
          <w:rFonts w:ascii="Times New Roman" w:hAnsi="Times New Roman" w:cs="Times New Roman"/>
          <w:b/>
          <w:sz w:val="24"/>
          <w:szCs w:val="24"/>
        </w:rPr>
        <w:t>de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minimis</w:t>
      </w:r>
      <w:proofErr w:type="spellEnd"/>
      <w:r>
        <w:rPr>
          <w:rFonts w:ascii="Times New Roman" w:hAnsi="Times New Roman" w:cs="Times New Roman"/>
          <w:b/>
          <w:sz w:val="24"/>
          <w:szCs w:val="24"/>
        </w:rPr>
        <w:t>“</w:t>
      </w:r>
    </w:p>
    <w:p w14:paraId="52708464" w14:textId="77777777" w:rsidR="004C47B9" w:rsidRDefault="005D45AE">
      <w:pPr>
        <w:snapToGrid w:val="0"/>
        <w:spacing w:before="120" w:after="0" w:line="240" w:lineRule="auto"/>
        <w:ind w:left="4"/>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Помощта </w:t>
      </w:r>
      <w:proofErr w:type="spellStart"/>
      <w:r>
        <w:rPr>
          <w:rFonts w:ascii="Times New Roman" w:hAnsi="Times New Roman" w:cs="Times New Roman"/>
          <w:color w:val="000000" w:themeColor="text1"/>
          <w:sz w:val="24"/>
          <w:szCs w:val="24"/>
        </w:rPr>
        <w:t>de</w:t>
      </w:r>
      <w:proofErr w:type="spellEnd"/>
      <w:r>
        <w:rPr>
          <w:rFonts w:ascii="Times New Roman" w:hAnsi="Times New Roman" w:cs="Times New Roman"/>
          <w:color w:val="000000" w:themeColor="text1"/>
          <w:sz w:val="24"/>
          <w:szCs w:val="24"/>
        </w:rPr>
        <w:t xml:space="preserve"> </w:t>
      </w:r>
      <w:proofErr w:type="spellStart"/>
      <w:r>
        <w:rPr>
          <w:rFonts w:ascii="Times New Roman" w:hAnsi="Times New Roman" w:cs="Times New Roman"/>
          <w:color w:val="000000" w:themeColor="text1"/>
          <w:sz w:val="24"/>
          <w:szCs w:val="24"/>
        </w:rPr>
        <w:t>minimis</w:t>
      </w:r>
      <w:proofErr w:type="spellEnd"/>
      <w:r>
        <w:rPr>
          <w:rFonts w:ascii="Times New Roman" w:hAnsi="Times New Roman" w:cs="Times New Roman"/>
          <w:color w:val="000000" w:themeColor="text1"/>
          <w:sz w:val="24"/>
          <w:szCs w:val="24"/>
        </w:rPr>
        <w:t>, предоставена съгласно настоящата схема, може да се натрупва с:</w:t>
      </w:r>
    </w:p>
    <w:p w14:paraId="4193DFF9" w14:textId="77777777" w:rsidR="004C47B9" w:rsidRDefault="005D45AE">
      <w:pPr>
        <w:pStyle w:val="ListParagraph"/>
        <w:numPr>
          <w:ilvl w:val="0"/>
          <w:numId w:val="2"/>
        </w:numPr>
        <w:snapToGrid w:val="0"/>
        <w:spacing w:before="120"/>
        <w:jc w:val="both"/>
        <w:rPr>
          <w:color w:val="000000" w:themeColor="text1"/>
        </w:rPr>
      </w:pPr>
      <w:r>
        <w:rPr>
          <w:color w:val="000000" w:themeColor="text1"/>
        </w:rPr>
        <w:t xml:space="preserve"> помощ </w:t>
      </w:r>
      <w:proofErr w:type="spellStart"/>
      <w:r>
        <w:rPr>
          <w:color w:val="000000" w:themeColor="text1"/>
        </w:rPr>
        <w:t>de</w:t>
      </w:r>
      <w:proofErr w:type="spellEnd"/>
      <w:r>
        <w:rPr>
          <w:color w:val="000000" w:themeColor="text1"/>
        </w:rPr>
        <w:t xml:space="preserve"> </w:t>
      </w:r>
      <w:proofErr w:type="spellStart"/>
      <w:r>
        <w:rPr>
          <w:color w:val="000000" w:themeColor="text1"/>
        </w:rPr>
        <w:t>minimis</w:t>
      </w:r>
      <w:proofErr w:type="spellEnd"/>
      <w:r>
        <w:rPr>
          <w:color w:val="000000" w:themeColor="text1"/>
        </w:rPr>
        <w:t>, предоставена съгласно Регламент (ЕС) 2023/2832 на Комисията</w:t>
      </w:r>
      <w:r>
        <w:rPr>
          <w:rStyle w:val="FootnoteReference"/>
          <w:color w:val="000000" w:themeColor="text1"/>
        </w:rPr>
        <w:footnoteReference w:id="2"/>
      </w:r>
      <w:r>
        <w:rPr>
          <w:color w:val="000000" w:themeColor="text1"/>
        </w:rPr>
        <w:t>;</w:t>
      </w:r>
    </w:p>
    <w:p w14:paraId="61041FA8" w14:textId="77777777" w:rsidR="004C47B9" w:rsidRDefault="005D45AE">
      <w:pPr>
        <w:pStyle w:val="ListParagraph"/>
        <w:numPr>
          <w:ilvl w:val="0"/>
          <w:numId w:val="2"/>
        </w:numPr>
        <w:snapToGrid w:val="0"/>
        <w:spacing w:before="120"/>
        <w:jc w:val="both"/>
        <w:rPr>
          <w:color w:val="000000" w:themeColor="text1"/>
        </w:rPr>
      </w:pPr>
      <w:r>
        <w:rPr>
          <w:color w:val="000000" w:themeColor="text1"/>
        </w:rPr>
        <w:t xml:space="preserve"> помощ </w:t>
      </w:r>
      <w:proofErr w:type="spellStart"/>
      <w:r>
        <w:rPr>
          <w:color w:val="000000" w:themeColor="text1"/>
        </w:rPr>
        <w:t>de</w:t>
      </w:r>
      <w:proofErr w:type="spellEnd"/>
      <w:r>
        <w:rPr>
          <w:color w:val="000000" w:themeColor="text1"/>
        </w:rPr>
        <w:t xml:space="preserve"> </w:t>
      </w:r>
      <w:proofErr w:type="spellStart"/>
      <w:r>
        <w:rPr>
          <w:color w:val="000000" w:themeColor="text1"/>
        </w:rPr>
        <w:t>minimis</w:t>
      </w:r>
      <w:proofErr w:type="spellEnd"/>
      <w:r>
        <w:rPr>
          <w:color w:val="000000" w:themeColor="text1"/>
        </w:rPr>
        <w:t>, предоставяна съгласно Регламент (ЕС)№1408/2013 на Комисията</w:t>
      </w:r>
      <w:r>
        <w:rPr>
          <w:rStyle w:val="FootnoteReference"/>
          <w:color w:val="000000" w:themeColor="text1"/>
        </w:rPr>
        <w:footnoteReference w:id="3"/>
      </w:r>
      <w:r>
        <w:rPr>
          <w:color w:val="000000" w:themeColor="text1"/>
        </w:rPr>
        <w:t xml:space="preserve"> и Регламент (ЕС) №717/2014 на Комисията</w:t>
      </w:r>
      <w:r>
        <w:rPr>
          <w:rStyle w:val="FootnoteReference"/>
          <w:color w:val="000000" w:themeColor="text1"/>
        </w:rPr>
        <w:footnoteReference w:id="4"/>
      </w:r>
      <w:r>
        <w:rPr>
          <w:color w:val="000000" w:themeColor="text1"/>
        </w:rPr>
        <w:t>, до съответния таван, определен в член 3, параграф 2 от Регламент (ЕС) № 2023/2831.</w:t>
      </w:r>
    </w:p>
    <w:p w14:paraId="763F65D1" w14:textId="5DBCFC6D" w:rsidR="004C47B9" w:rsidRDefault="005D45AE">
      <w:pPr>
        <w:pStyle w:val="ListParagraph"/>
        <w:numPr>
          <w:ilvl w:val="0"/>
          <w:numId w:val="2"/>
        </w:numPr>
        <w:snapToGrid w:val="0"/>
        <w:spacing w:before="120"/>
        <w:jc w:val="both"/>
        <w:rPr>
          <w:color w:val="000000" w:themeColor="text1"/>
        </w:rPr>
      </w:pPr>
      <w:r>
        <w:rPr>
          <w:color w:val="000000" w:themeColor="text1"/>
        </w:rPr>
        <w:t xml:space="preserve">Помощта </w:t>
      </w:r>
      <w:proofErr w:type="spellStart"/>
      <w:r>
        <w:rPr>
          <w:color w:val="000000" w:themeColor="text1"/>
        </w:rPr>
        <w:t>de</w:t>
      </w:r>
      <w:proofErr w:type="spellEnd"/>
      <w:r>
        <w:rPr>
          <w:color w:val="000000" w:themeColor="text1"/>
        </w:rPr>
        <w:t xml:space="preserve"> </w:t>
      </w:r>
      <w:proofErr w:type="spellStart"/>
      <w:r>
        <w:rPr>
          <w:color w:val="000000" w:themeColor="text1"/>
        </w:rPr>
        <w:t>minimis</w:t>
      </w:r>
      <w:proofErr w:type="spellEnd"/>
      <w:r>
        <w:rPr>
          <w:color w:val="000000" w:themeColor="text1"/>
        </w:rPr>
        <w:t xml:space="preserve">, предоставена </w:t>
      </w:r>
      <w:r w:rsidR="00323444" w:rsidRPr="00323444">
        <w:rPr>
          <w:color w:val="000000" w:themeColor="text1"/>
        </w:rPr>
        <w:t>съгласно настоящата схема</w:t>
      </w:r>
      <w:r>
        <w:rPr>
          <w:color w:val="000000" w:themeColor="text1"/>
        </w:rPr>
        <w:t xml:space="preserve">, не се натрупва с държавна помощ по отношение на същите допустими разходи или с държавна помощ за същата мярка за рисково финансиране, ако това натрупване би довело до надвишаване на най-високия съответен интензитет на помощта или размер на помощта, определени за конкретните обстоятелства на всеки отделен случай с регламент за групово освобождаване или решение, приети от Комисията. Помощ </w:t>
      </w:r>
      <w:proofErr w:type="spellStart"/>
      <w:r>
        <w:rPr>
          <w:color w:val="000000" w:themeColor="text1"/>
        </w:rPr>
        <w:t>de</w:t>
      </w:r>
      <w:proofErr w:type="spellEnd"/>
      <w:r>
        <w:rPr>
          <w:color w:val="000000" w:themeColor="text1"/>
        </w:rPr>
        <w:t xml:space="preserve"> </w:t>
      </w:r>
      <w:proofErr w:type="spellStart"/>
      <w:r>
        <w:rPr>
          <w:color w:val="000000" w:themeColor="text1"/>
        </w:rPr>
        <w:t>minimis</w:t>
      </w:r>
      <w:proofErr w:type="spellEnd"/>
      <w:r>
        <w:rPr>
          <w:color w:val="000000" w:themeColor="text1"/>
        </w:rPr>
        <w:t>, която не е предоставена за конкретни допустими разходи или не може да бъде свързана с такива, може да се натрупва с друга държавна помощ, предоставена съгласно регламент за групово освобождаване или решение, приети от Комисията.</w:t>
      </w:r>
    </w:p>
    <w:p w14:paraId="7931F171" w14:textId="77777777" w:rsidR="004C47B9" w:rsidRDefault="005D45AE">
      <w:pPr>
        <w:widowControl w:val="0"/>
        <w:numPr>
          <w:ilvl w:val="1"/>
          <w:numId w:val="1"/>
        </w:numPr>
        <w:snapToGrid w:val="0"/>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Допустими разходи за финансиране</w:t>
      </w:r>
    </w:p>
    <w:p w14:paraId="0C087942" w14:textId="77777777" w:rsidR="004C47B9" w:rsidRDefault="005D45AE">
      <w:pPr>
        <w:snapToGrid w:val="0"/>
        <w:spacing w:before="120" w:after="0" w:line="240" w:lineRule="auto"/>
        <w:ind w:left="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БФП, под формата на минимална помощ за ССО се предоставя за покриване на допустими разходи, определени в Условията за кандидатстване по процедурата. </w:t>
      </w:r>
    </w:p>
    <w:p w14:paraId="3C20A089" w14:textId="77777777" w:rsidR="004C47B9" w:rsidRDefault="004C47B9">
      <w:pPr>
        <w:snapToGrid w:val="0"/>
        <w:spacing w:before="120" w:after="0" w:line="240" w:lineRule="auto"/>
        <w:ind w:left="6"/>
        <w:jc w:val="both"/>
        <w:rPr>
          <w:rFonts w:ascii="Times New Roman" w:hAnsi="Times New Roman" w:cs="Times New Roman"/>
          <w:color w:val="000000" w:themeColor="text1"/>
          <w:sz w:val="24"/>
          <w:szCs w:val="24"/>
        </w:rPr>
      </w:pPr>
    </w:p>
    <w:p w14:paraId="4ABB6D27" w14:textId="77777777" w:rsidR="004C47B9" w:rsidRDefault="005D45AE">
      <w:pPr>
        <w:snapToGrid w:val="0"/>
        <w:spacing w:after="120" w:line="240" w:lineRule="auto"/>
        <w:ind w:left="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Минималната помощ (БФП) за всеки самостоятелен обект се изчислява на база притежаван процент идеални части от общите в сградата за всяка извършена дейност по </w:t>
      </w:r>
      <w:r>
        <w:rPr>
          <w:rFonts w:ascii="Times New Roman" w:hAnsi="Times New Roman" w:cs="Times New Roman"/>
          <w:color w:val="000000" w:themeColor="text1"/>
          <w:sz w:val="24"/>
          <w:szCs w:val="24"/>
        </w:rPr>
        <w:lastRenderedPageBreak/>
        <w:t>общите части на сградата (</w:t>
      </w:r>
      <w:r>
        <w:rPr>
          <w:rFonts w:ascii="Times New Roman" w:hAnsi="Times New Roman" w:cs="Times New Roman"/>
          <w:bCs/>
          <w:sz w:val="24"/>
          <w:szCs w:val="24"/>
        </w:rPr>
        <w:t>разходи за техническо обследване, обследване за енергийна ефективност, проектиране, оценка за съответствието, СМР, авторски надзор, строителен надзор и инвеститорски контрол, разходи, свързани с набавянето на необходими разрешителни документи, изискващи се от националното законодателство, включително и свързаните с тях такси, дължими на съответните компетентни орган; разходи, свързани с въвеждането на обекта в експлоатация</w:t>
      </w:r>
      <w:r>
        <w:rPr>
          <w:rFonts w:ascii="Times New Roman" w:hAnsi="Times New Roman" w:cs="Times New Roman"/>
          <w:color w:val="000000" w:themeColor="text1"/>
          <w:sz w:val="24"/>
          <w:szCs w:val="24"/>
        </w:rPr>
        <w:t xml:space="preserve">), заедно с разходите за дейностите, извършени за отделния СО, когато това е приложимо. </w:t>
      </w:r>
    </w:p>
    <w:p w14:paraId="135752A7" w14:textId="77777777" w:rsidR="004C47B9" w:rsidRDefault="005D45AE">
      <w:pPr>
        <w:snapToGrid w:val="0"/>
        <w:spacing w:after="120" w:line="240" w:lineRule="auto"/>
        <w:ind w:left="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Разходите за подмяна на дограма се изчисляват отделно за всеки самостоятелен обект.</w:t>
      </w:r>
    </w:p>
    <w:p w14:paraId="180A9036" w14:textId="1FD46C44" w:rsidR="004C47B9" w:rsidRDefault="005D45AE">
      <w:pPr>
        <w:snapToGrid w:val="0"/>
        <w:spacing w:after="120" w:line="240" w:lineRule="auto"/>
        <w:ind w:left="6"/>
        <w:jc w:val="both"/>
        <w:rPr>
          <w:rFonts w:ascii="Times New Roman" w:hAnsi="Times New Roman" w:cs="Times New Roman"/>
          <w:sz w:val="24"/>
          <w:szCs w:val="24"/>
        </w:rPr>
      </w:pPr>
      <w:r>
        <w:rPr>
          <w:rFonts w:ascii="Times New Roman" w:hAnsi="Times New Roman" w:cs="Times New Roman"/>
          <w:color w:val="000000" w:themeColor="text1"/>
          <w:sz w:val="24"/>
          <w:szCs w:val="24"/>
        </w:rPr>
        <w:t>При изчисленията на разходите за собственика следва да се спазва редът, описан в П</w:t>
      </w:r>
      <w:r>
        <w:rPr>
          <w:rFonts w:ascii="Times New Roman" w:hAnsi="Times New Roman" w:cs="Times New Roman"/>
          <w:sz w:val="24"/>
          <w:szCs w:val="24"/>
        </w:rPr>
        <w:t xml:space="preserve">риложение </w:t>
      </w:r>
      <w:r>
        <w:rPr>
          <w:rFonts w:ascii="Times New Roman" w:hAnsi="Times New Roman" w:cs="Times New Roman"/>
          <w:bCs/>
          <w:sz w:val="24"/>
          <w:szCs w:val="24"/>
        </w:rPr>
        <w:t xml:space="preserve">№ </w:t>
      </w:r>
      <w:r>
        <w:rPr>
          <w:rFonts w:ascii="Times New Roman" w:hAnsi="Times New Roman" w:cs="Times New Roman"/>
          <w:sz w:val="24"/>
          <w:szCs w:val="24"/>
        </w:rPr>
        <w:t xml:space="preserve">7.1 към настоящите условия. Приложение № 7.1 указва реда за попълване на Приложение 7 към Условията за кандидатстване (във формат </w:t>
      </w:r>
      <w:r>
        <w:rPr>
          <w:rFonts w:ascii="Times New Roman" w:hAnsi="Times New Roman" w:cs="Times New Roman"/>
          <w:sz w:val="24"/>
          <w:szCs w:val="24"/>
          <w:lang w:val="en-US"/>
        </w:rPr>
        <w:t>Excel</w:t>
      </w:r>
      <w:r>
        <w:rPr>
          <w:rFonts w:ascii="Times New Roman" w:hAnsi="Times New Roman" w:cs="Times New Roman"/>
          <w:sz w:val="24"/>
          <w:szCs w:val="24"/>
        </w:rPr>
        <w:t>), с помощта на което се изчисляват конкретните разходи за всеки самостоятелен обект</w:t>
      </w:r>
      <w:r w:rsidR="00AC61DE">
        <w:rPr>
          <w:rFonts w:ascii="Times New Roman" w:hAnsi="Times New Roman" w:cs="Times New Roman"/>
          <w:sz w:val="24"/>
          <w:szCs w:val="24"/>
        </w:rPr>
        <w:t xml:space="preserve"> (ССО)</w:t>
      </w:r>
      <w:r>
        <w:rPr>
          <w:rFonts w:ascii="Times New Roman" w:hAnsi="Times New Roman" w:cs="Times New Roman"/>
          <w:sz w:val="24"/>
          <w:szCs w:val="24"/>
        </w:rPr>
        <w:t xml:space="preserve"> със стопанско предназначение.</w:t>
      </w:r>
    </w:p>
    <w:p w14:paraId="684B1C4A" w14:textId="77777777" w:rsidR="004C47B9" w:rsidRDefault="004C47B9">
      <w:pPr>
        <w:snapToGrid w:val="0"/>
        <w:spacing w:before="120" w:after="0" w:line="240" w:lineRule="auto"/>
        <w:ind w:left="6"/>
        <w:jc w:val="both"/>
        <w:rPr>
          <w:rFonts w:ascii="Times New Roman" w:hAnsi="Times New Roman" w:cs="Times New Roman"/>
          <w:color w:val="000000" w:themeColor="text1"/>
          <w:sz w:val="24"/>
          <w:szCs w:val="24"/>
        </w:rPr>
      </w:pPr>
    </w:p>
    <w:p w14:paraId="24893753" w14:textId="77777777" w:rsidR="004C47B9" w:rsidRDefault="005D45AE">
      <w:pPr>
        <w:widowControl w:val="0"/>
        <w:numPr>
          <w:ilvl w:val="0"/>
          <w:numId w:val="1"/>
        </w:numPr>
        <w:snapToGrid w:val="0"/>
        <w:spacing w:before="120"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УВЕДОМЯВАНЕ И КОНТРОЛ </w:t>
      </w:r>
    </w:p>
    <w:p w14:paraId="528D2A3F" w14:textId="72A6FD5C" w:rsidR="000D06B6" w:rsidRDefault="00E546B6">
      <w:pPr>
        <w:widowControl w:val="0"/>
        <w:snapToGrid w:val="0"/>
        <w:spacing w:before="120" w:after="0" w:line="240" w:lineRule="auto"/>
        <w:ind w:left="4" w:firstLine="360"/>
        <w:jc w:val="both"/>
        <w:rPr>
          <w:rFonts w:ascii="Times New Roman" w:hAnsi="Times New Roman" w:cs="Times New Roman"/>
          <w:bCs/>
          <w:sz w:val="24"/>
          <w:szCs w:val="24"/>
        </w:rPr>
      </w:pPr>
      <w:r w:rsidRPr="00E546B6">
        <w:rPr>
          <w:rFonts w:ascii="Times New Roman" w:hAnsi="Times New Roman" w:cs="Times New Roman"/>
          <w:bCs/>
          <w:sz w:val="24"/>
          <w:szCs w:val="24"/>
        </w:rPr>
        <w:t xml:space="preserve">Във връзка с чл. 6 от Регламент (ЕС) № 2023/2831, </w:t>
      </w:r>
      <w:r>
        <w:rPr>
          <w:rFonts w:ascii="Times New Roman" w:hAnsi="Times New Roman" w:cs="Times New Roman"/>
          <w:bCs/>
          <w:sz w:val="24"/>
          <w:szCs w:val="24"/>
        </w:rPr>
        <w:t>УО на ПРР</w:t>
      </w:r>
      <w:r w:rsidRPr="00E546B6">
        <w:rPr>
          <w:rFonts w:ascii="Times New Roman" w:hAnsi="Times New Roman" w:cs="Times New Roman"/>
          <w:bCs/>
          <w:sz w:val="24"/>
          <w:szCs w:val="24"/>
        </w:rPr>
        <w:t xml:space="preserve"> </w:t>
      </w:r>
      <w:r w:rsidR="00C90264">
        <w:rPr>
          <w:rFonts w:ascii="Times New Roman" w:hAnsi="Times New Roman" w:cs="Times New Roman"/>
          <w:bCs/>
          <w:sz w:val="24"/>
          <w:szCs w:val="24"/>
        </w:rPr>
        <w:t xml:space="preserve">е </w:t>
      </w:r>
      <w:r w:rsidRPr="00E546B6">
        <w:rPr>
          <w:rFonts w:ascii="Times New Roman" w:hAnsi="Times New Roman" w:cs="Times New Roman"/>
          <w:bCs/>
          <w:sz w:val="24"/>
          <w:szCs w:val="24"/>
        </w:rPr>
        <w:t xml:space="preserve">необходимо да документира и събира цялата информация, относно извършваните от него проверки при прилагането на Регламента. Съставените документи трябва да съдържат минимума информация, чрез която да е възможно да се докаже, че са спазени условията на Регламента. В тази връзка, УО на ПРР проверява декларираната от </w:t>
      </w:r>
      <w:r>
        <w:rPr>
          <w:rFonts w:ascii="Times New Roman" w:hAnsi="Times New Roman" w:cs="Times New Roman"/>
          <w:bCs/>
          <w:sz w:val="24"/>
          <w:szCs w:val="24"/>
        </w:rPr>
        <w:t>ССО</w:t>
      </w:r>
      <w:r w:rsidRPr="00E546B6">
        <w:rPr>
          <w:rFonts w:ascii="Times New Roman" w:hAnsi="Times New Roman" w:cs="Times New Roman"/>
          <w:bCs/>
          <w:sz w:val="24"/>
          <w:szCs w:val="24"/>
        </w:rPr>
        <w:t xml:space="preserve"> информация, чрез съпоставянето й с данни от официални източници, като например Търговския </w:t>
      </w:r>
      <w:r w:rsidRPr="00484105">
        <w:rPr>
          <w:rFonts w:ascii="Times New Roman" w:hAnsi="Times New Roman" w:cs="Times New Roman"/>
          <w:bCs/>
          <w:sz w:val="24"/>
          <w:szCs w:val="24"/>
        </w:rPr>
        <w:t>регистър, Регистъра на минималните помощи, поддържан от министъра на финансите и др. При проверка на условията на Регламент (ЕС</w:t>
      </w:r>
      <w:r w:rsidR="000D06B6" w:rsidRPr="00484105">
        <w:rPr>
          <w:rFonts w:ascii="Times New Roman" w:hAnsi="Times New Roman" w:cs="Times New Roman"/>
          <w:bCs/>
          <w:sz w:val="24"/>
          <w:szCs w:val="24"/>
        </w:rPr>
        <w:t xml:space="preserve">) № 2023/2831 за всеки проект, в които е включен обект (ССО) в режим на финансиране </w:t>
      </w:r>
      <w:proofErr w:type="spellStart"/>
      <w:r w:rsidR="000D06B6" w:rsidRPr="00484105">
        <w:rPr>
          <w:rFonts w:ascii="Times New Roman" w:hAnsi="Times New Roman" w:cs="Times New Roman"/>
          <w:bCs/>
          <w:sz w:val="24"/>
          <w:szCs w:val="24"/>
        </w:rPr>
        <w:t>деминимис</w:t>
      </w:r>
      <w:proofErr w:type="spellEnd"/>
      <w:r w:rsidR="000D06B6" w:rsidRPr="00484105">
        <w:rPr>
          <w:rFonts w:ascii="Times New Roman" w:hAnsi="Times New Roman" w:cs="Times New Roman"/>
          <w:bCs/>
          <w:sz w:val="24"/>
          <w:szCs w:val="24"/>
        </w:rPr>
        <w:t xml:space="preserve"> </w:t>
      </w:r>
      <w:r w:rsidRPr="00484105">
        <w:rPr>
          <w:rFonts w:ascii="Times New Roman" w:hAnsi="Times New Roman" w:cs="Times New Roman"/>
          <w:bCs/>
          <w:sz w:val="24"/>
          <w:szCs w:val="24"/>
        </w:rPr>
        <w:t xml:space="preserve">УО </w:t>
      </w:r>
      <w:r w:rsidR="000D06B6" w:rsidRPr="00484105">
        <w:rPr>
          <w:rFonts w:ascii="Times New Roman" w:hAnsi="Times New Roman" w:cs="Times New Roman"/>
          <w:bCs/>
          <w:sz w:val="24"/>
          <w:szCs w:val="24"/>
        </w:rPr>
        <w:t>ще</w:t>
      </w:r>
      <w:r w:rsidRPr="00484105">
        <w:rPr>
          <w:rFonts w:ascii="Times New Roman" w:hAnsi="Times New Roman" w:cs="Times New Roman"/>
          <w:bCs/>
          <w:sz w:val="24"/>
          <w:szCs w:val="24"/>
        </w:rPr>
        <w:t xml:space="preserve"> изготви и попълва контролен лист за съответствието на отпусканата минимална помощ с изискванията на Регламента, като събира надеждна одитна следа за извършените проверки.</w:t>
      </w:r>
      <w:r>
        <w:rPr>
          <w:rFonts w:ascii="Times New Roman" w:hAnsi="Times New Roman" w:cs="Times New Roman"/>
          <w:bCs/>
          <w:sz w:val="24"/>
          <w:szCs w:val="24"/>
        </w:rPr>
        <w:t xml:space="preserve"> </w:t>
      </w:r>
    </w:p>
    <w:p w14:paraId="13F038DF" w14:textId="3134EF60" w:rsidR="009247E0" w:rsidRPr="009247E0" w:rsidRDefault="009247E0" w:rsidP="009247E0">
      <w:pPr>
        <w:widowControl w:val="0"/>
        <w:snapToGrid w:val="0"/>
        <w:spacing w:before="120" w:after="0" w:line="240" w:lineRule="auto"/>
        <w:ind w:left="4" w:firstLine="360"/>
        <w:jc w:val="both"/>
        <w:rPr>
          <w:rFonts w:ascii="Times New Roman" w:hAnsi="Times New Roman" w:cs="Times New Roman"/>
          <w:bCs/>
          <w:sz w:val="24"/>
          <w:szCs w:val="24"/>
        </w:rPr>
      </w:pPr>
      <w:r w:rsidRPr="009247E0">
        <w:rPr>
          <w:rFonts w:ascii="Times New Roman" w:hAnsi="Times New Roman" w:cs="Times New Roman"/>
          <w:bCs/>
          <w:sz w:val="24"/>
          <w:szCs w:val="24"/>
        </w:rPr>
        <w:t xml:space="preserve">В съответствие с чл. 6, параграф 7 на Регламент (ЕС) № 2023/2831 и Закона за държавните помощи </w:t>
      </w:r>
      <w:r>
        <w:rPr>
          <w:rFonts w:ascii="Times New Roman" w:hAnsi="Times New Roman" w:cs="Times New Roman"/>
          <w:bCs/>
          <w:sz w:val="24"/>
          <w:szCs w:val="24"/>
        </w:rPr>
        <w:t>УО на ПРР</w:t>
      </w:r>
      <w:r w:rsidRPr="009247E0">
        <w:rPr>
          <w:rFonts w:ascii="Times New Roman" w:hAnsi="Times New Roman" w:cs="Times New Roman"/>
          <w:bCs/>
          <w:sz w:val="24"/>
          <w:szCs w:val="24"/>
        </w:rPr>
        <w:t xml:space="preserve"> е длъжен при писмено искане от страна на Министерството на финансите или ЕК в срок, определен от съответния орган в искането, да представят цялата информация, която Комисията счита за необходима, за да прецени дали са спазени условията по Регламент (ЕС) № 2023/2831, и по-специално относно общия размер на помощта </w:t>
      </w:r>
      <w:proofErr w:type="spellStart"/>
      <w:r w:rsidRPr="009247E0">
        <w:rPr>
          <w:rFonts w:ascii="Times New Roman" w:hAnsi="Times New Roman" w:cs="Times New Roman"/>
          <w:bCs/>
          <w:sz w:val="24"/>
          <w:szCs w:val="24"/>
        </w:rPr>
        <w:t>de</w:t>
      </w:r>
      <w:proofErr w:type="spellEnd"/>
      <w:r w:rsidRPr="009247E0">
        <w:rPr>
          <w:rFonts w:ascii="Times New Roman" w:hAnsi="Times New Roman" w:cs="Times New Roman"/>
          <w:bCs/>
          <w:sz w:val="24"/>
          <w:szCs w:val="24"/>
        </w:rPr>
        <w:t xml:space="preserve"> </w:t>
      </w:r>
      <w:proofErr w:type="spellStart"/>
      <w:r w:rsidRPr="009247E0">
        <w:rPr>
          <w:rFonts w:ascii="Times New Roman" w:hAnsi="Times New Roman" w:cs="Times New Roman"/>
          <w:bCs/>
          <w:sz w:val="24"/>
          <w:szCs w:val="24"/>
        </w:rPr>
        <w:t>minimis</w:t>
      </w:r>
      <w:proofErr w:type="spellEnd"/>
      <w:r w:rsidRPr="009247E0">
        <w:rPr>
          <w:rFonts w:ascii="Times New Roman" w:hAnsi="Times New Roman" w:cs="Times New Roman"/>
          <w:bCs/>
          <w:sz w:val="24"/>
          <w:szCs w:val="24"/>
        </w:rPr>
        <w:t xml:space="preserve"> по смисъла на Регламент (ЕС) № 2023/2831 и на други регламенти за помощ </w:t>
      </w:r>
      <w:proofErr w:type="spellStart"/>
      <w:r w:rsidRPr="009247E0">
        <w:rPr>
          <w:rFonts w:ascii="Times New Roman" w:hAnsi="Times New Roman" w:cs="Times New Roman"/>
          <w:bCs/>
          <w:sz w:val="24"/>
          <w:szCs w:val="24"/>
        </w:rPr>
        <w:t>de</w:t>
      </w:r>
      <w:proofErr w:type="spellEnd"/>
      <w:r w:rsidRPr="009247E0">
        <w:rPr>
          <w:rFonts w:ascii="Times New Roman" w:hAnsi="Times New Roman" w:cs="Times New Roman"/>
          <w:bCs/>
          <w:sz w:val="24"/>
          <w:szCs w:val="24"/>
        </w:rPr>
        <w:t xml:space="preserve"> </w:t>
      </w:r>
      <w:proofErr w:type="spellStart"/>
      <w:r w:rsidRPr="009247E0">
        <w:rPr>
          <w:rFonts w:ascii="Times New Roman" w:hAnsi="Times New Roman" w:cs="Times New Roman"/>
          <w:bCs/>
          <w:sz w:val="24"/>
          <w:szCs w:val="24"/>
        </w:rPr>
        <w:t>minimis</w:t>
      </w:r>
      <w:proofErr w:type="spellEnd"/>
      <w:r w:rsidRPr="009247E0">
        <w:rPr>
          <w:rFonts w:ascii="Times New Roman" w:hAnsi="Times New Roman" w:cs="Times New Roman"/>
          <w:bCs/>
          <w:sz w:val="24"/>
          <w:szCs w:val="24"/>
        </w:rPr>
        <w:t>, получена от всяко предприятие.</w:t>
      </w:r>
    </w:p>
    <w:p w14:paraId="6D334764" w14:textId="77777777" w:rsidR="009247E0" w:rsidRDefault="009247E0" w:rsidP="009247E0">
      <w:pPr>
        <w:widowControl w:val="0"/>
        <w:snapToGrid w:val="0"/>
        <w:spacing w:before="120" w:after="0" w:line="240" w:lineRule="auto"/>
        <w:ind w:left="4" w:firstLine="360"/>
        <w:jc w:val="both"/>
        <w:rPr>
          <w:rFonts w:ascii="Times New Roman" w:hAnsi="Times New Roman" w:cs="Times New Roman"/>
          <w:b/>
          <w:bCs/>
          <w:sz w:val="24"/>
          <w:szCs w:val="24"/>
        </w:rPr>
      </w:pPr>
    </w:p>
    <w:p w14:paraId="49B7B1DB" w14:textId="14D9BBA1" w:rsidR="000D06B6" w:rsidRPr="00AC61DE" w:rsidRDefault="009247E0" w:rsidP="00AC61DE">
      <w:pPr>
        <w:widowControl w:val="0"/>
        <w:snapToGrid w:val="0"/>
        <w:spacing w:before="120" w:after="0" w:line="240" w:lineRule="auto"/>
        <w:ind w:left="4" w:firstLine="360"/>
        <w:jc w:val="both"/>
        <w:rPr>
          <w:rFonts w:ascii="Times New Roman" w:hAnsi="Times New Roman" w:cs="Times New Roman"/>
          <w:b/>
          <w:bCs/>
          <w:sz w:val="24"/>
          <w:szCs w:val="24"/>
        </w:rPr>
      </w:pPr>
      <w:r w:rsidRPr="009247E0">
        <w:rPr>
          <w:rFonts w:ascii="Times New Roman" w:hAnsi="Times New Roman" w:cs="Times New Roman"/>
          <w:b/>
          <w:bCs/>
          <w:sz w:val="24"/>
          <w:szCs w:val="24"/>
        </w:rPr>
        <w:t xml:space="preserve">Съгласно изискванията на Регламент (ЕС) № 2023/2831, </w:t>
      </w:r>
      <w:r>
        <w:rPr>
          <w:rFonts w:ascii="Times New Roman" w:hAnsi="Times New Roman" w:cs="Times New Roman"/>
          <w:b/>
          <w:bCs/>
          <w:sz w:val="24"/>
          <w:szCs w:val="24"/>
        </w:rPr>
        <w:t>УО на ПРР</w:t>
      </w:r>
      <w:r w:rsidRPr="009247E0">
        <w:rPr>
          <w:rFonts w:ascii="Times New Roman" w:hAnsi="Times New Roman" w:cs="Times New Roman"/>
          <w:b/>
          <w:bCs/>
          <w:sz w:val="24"/>
          <w:szCs w:val="24"/>
        </w:rPr>
        <w:t xml:space="preserve"> се задължава да съхранява документацията относно помощи </w:t>
      </w:r>
      <w:proofErr w:type="spellStart"/>
      <w:r w:rsidRPr="009247E0">
        <w:rPr>
          <w:rFonts w:ascii="Times New Roman" w:hAnsi="Times New Roman" w:cs="Times New Roman"/>
          <w:b/>
          <w:bCs/>
          <w:sz w:val="24"/>
          <w:szCs w:val="24"/>
        </w:rPr>
        <w:t>de</w:t>
      </w:r>
      <w:proofErr w:type="spellEnd"/>
      <w:r w:rsidRPr="009247E0">
        <w:rPr>
          <w:rFonts w:ascii="Times New Roman" w:hAnsi="Times New Roman" w:cs="Times New Roman"/>
          <w:b/>
          <w:bCs/>
          <w:sz w:val="24"/>
          <w:szCs w:val="24"/>
        </w:rPr>
        <w:t xml:space="preserve"> </w:t>
      </w:r>
      <w:proofErr w:type="spellStart"/>
      <w:r w:rsidRPr="009247E0">
        <w:rPr>
          <w:rFonts w:ascii="Times New Roman" w:hAnsi="Times New Roman" w:cs="Times New Roman"/>
          <w:b/>
          <w:bCs/>
          <w:sz w:val="24"/>
          <w:szCs w:val="24"/>
        </w:rPr>
        <w:t>minimis</w:t>
      </w:r>
      <w:proofErr w:type="spellEnd"/>
      <w:r w:rsidRPr="009247E0">
        <w:rPr>
          <w:rFonts w:ascii="Times New Roman" w:hAnsi="Times New Roman" w:cs="Times New Roman"/>
          <w:b/>
          <w:bCs/>
          <w:sz w:val="24"/>
          <w:szCs w:val="24"/>
        </w:rPr>
        <w:t xml:space="preserve"> в продължение на 10 години от датата, на която е отпусната помощта. </w:t>
      </w:r>
    </w:p>
    <w:sectPr w:rsidR="000D06B6" w:rsidRPr="00AC61DE">
      <w:headerReference w:type="default" r:id="rId11"/>
      <w:footerReference w:type="default" r:id="rId12"/>
      <w:headerReference w:type="first" r:id="rId13"/>
      <w:pgSz w:w="11906" w:h="16838"/>
      <w:pgMar w:top="1417" w:right="1417" w:bottom="1417" w:left="1417" w:header="708" w:footer="708"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CFEFD8" w14:textId="77777777" w:rsidR="00371F76" w:rsidRDefault="00371F76">
      <w:pPr>
        <w:spacing w:after="0" w:line="240" w:lineRule="auto"/>
      </w:pPr>
      <w:r>
        <w:separator/>
      </w:r>
    </w:p>
  </w:endnote>
  <w:endnote w:type="continuationSeparator" w:id="0">
    <w:p w14:paraId="0D339072" w14:textId="77777777" w:rsidR="00371F76" w:rsidRDefault="00371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Lucida Sans">
    <w:altName w:val="MV Boli"/>
    <w:panose1 w:val="00000000000000000000"/>
    <w:charset w:val="00"/>
    <w:family w:val="roman"/>
    <w:notTrueType/>
    <w:pitch w:val="default"/>
  </w:font>
  <w:font w:name="EUAlbertina">
    <w:altName w:val="Times New Roman"/>
    <w:panose1 w:val="00000000000000000000"/>
    <w:charset w:val="CC"/>
    <w:family w:val="roman"/>
    <w:notTrueType/>
    <w:pitch w:val="default"/>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5758043"/>
      <w:docPartObj>
        <w:docPartGallery w:val="Page Numbers (Bottom of Page)"/>
        <w:docPartUnique/>
      </w:docPartObj>
    </w:sdtPr>
    <w:sdtEndPr/>
    <w:sdtContent>
      <w:p w14:paraId="3A33A669" w14:textId="68585F8E" w:rsidR="004C47B9" w:rsidRDefault="005D45AE">
        <w:pPr>
          <w:pStyle w:val="Footer"/>
          <w:jc w:val="right"/>
          <w:rPr>
            <w:rFonts w:ascii="Times New Roman" w:hAnsi="Times New Roman" w:cs="Times New Roman"/>
            <w:b/>
            <w:sz w:val="16"/>
            <w:szCs w:val="16"/>
          </w:rPr>
        </w:pPr>
        <w:r>
          <w:rPr>
            <w:rFonts w:ascii="Times New Roman" w:hAnsi="Times New Roman" w:cs="Times New Roman"/>
            <w:b/>
            <w:sz w:val="16"/>
            <w:szCs w:val="16"/>
          </w:rPr>
          <w:fldChar w:fldCharType="begin"/>
        </w:r>
        <w:r>
          <w:rPr>
            <w:rFonts w:ascii="Times New Roman" w:hAnsi="Times New Roman" w:cs="Times New Roman"/>
            <w:b/>
            <w:sz w:val="16"/>
            <w:szCs w:val="16"/>
          </w:rPr>
          <w:instrText xml:space="preserve"> PAGE </w:instrText>
        </w:r>
        <w:r>
          <w:rPr>
            <w:rFonts w:ascii="Times New Roman" w:hAnsi="Times New Roman" w:cs="Times New Roman"/>
            <w:b/>
            <w:sz w:val="16"/>
            <w:szCs w:val="16"/>
          </w:rPr>
          <w:fldChar w:fldCharType="separate"/>
        </w:r>
        <w:r w:rsidR="005034D4">
          <w:rPr>
            <w:rFonts w:ascii="Times New Roman" w:hAnsi="Times New Roman" w:cs="Times New Roman"/>
            <w:b/>
            <w:noProof/>
            <w:sz w:val="16"/>
            <w:szCs w:val="16"/>
          </w:rPr>
          <w:t>10</w:t>
        </w:r>
        <w:r>
          <w:rPr>
            <w:rFonts w:ascii="Times New Roman" w:hAnsi="Times New Roman" w:cs="Times New Roman"/>
            <w:b/>
            <w:sz w:val="16"/>
            <w:szCs w:val="16"/>
          </w:rPr>
          <w:fldChar w:fldCharType="end"/>
        </w:r>
      </w:p>
    </w:sdtContent>
  </w:sdt>
  <w:p w14:paraId="6A83DE23" w14:textId="77777777" w:rsidR="004C47B9" w:rsidRDefault="004C47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516D3" w14:textId="77777777" w:rsidR="00371F76" w:rsidRDefault="00371F76">
      <w:pPr>
        <w:rPr>
          <w:sz w:val="12"/>
        </w:rPr>
      </w:pPr>
      <w:r>
        <w:separator/>
      </w:r>
    </w:p>
  </w:footnote>
  <w:footnote w:type="continuationSeparator" w:id="0">
    <w:p w14:paraId="50CDD7DB" w14:textId="77777777" w:rsidR="00371F76" w:rsidRDefault="00371F76">
      <w:pPr>
        <w:rPr>
          <w:sz w:val="12"/>
        </w:rPr>
      </w:pPr>
      <w:r>
        <w:continuationSeparator/>
      </w:r>
    </w:p>
  </w:footnote>
  <w:footnote w:id="1">
    <w:p w14:paraId="18851482" w14:textId="77777777" w:rsidR="004C47B9" w:rsidRDefault="005D45AE">
      <w:pPr>
        <w:pStyle w:val="FootnoteText1"/>
      </w:pPr>
      <w:r>
        <w:rPr>
          <w:rStyle w:val="FootnoteCharacters"/>
        </w:rPr>
        <w:footnoteRef/>
      </w:r>
      <w:r>
        <w:tab/>
        <w:t xml:space="preserve"> Съгласно дефинициите, дадени в чл. 2 от Регламент на Комисията (ЕС) 2023/2831 </w:t>
      </w:r>
    </w:p>
  </w:footnote>
  <w:footnote w:id="2">
    <w:p w14:paraId="4470880F" w14:textId="77777777" w:rsidR="004C47B9" w:rsidRDefault="005D45AE">
      <w:pPr>
        <w:pStyle w:val="FootnoteText1"/>
      </w:pPr>
      <w:r>
        <w:rPr>
          <w:rStyle w:val="FootnoteCharacters"/>
        </w:rPr>
        <w:footnoteRef/>
      </w:r>
      <w:r>
        <w:tab/>
        <w:t xml:space="preserve"> </w:t>
      </w:r>
      <w:r>
        <w:t xml:space="preserve">Регламент (ЕС) 2023/2832 на Комисията от 13 декември 2023 г. относно прилагането на членове 107 и 108 от Договора за функционирането на Европейския съюз към </w:t>
      </w:r>
      <w:proofErr w:type="spellStart"/>
      <w:r>
        <w:t>помоща</w:t>
      </w:r>
      <w:proofErr w:type="spellEnd"/>
      <w:r>
        <w:t xml:space="preserve"> </w:t>
      </w:r>
      <w:proofErr w:type="spellStart"/>
      <w:r>
        <w:t>de</w:t>
      </w:r>
      <w:proofErr w:type="spellEnd"/>
      <w:r>
        <w:t xml:space="preserve"> </w:t>
      </w:r>
      <w:proofErr w:type="spellStart"/>
      <w:r>
        <w:t>minimis</w:t>
      </w:r>
      <w:proofErr w:type="spellEnd"/>
      <w:r>
        <w:t xml:space="preserve"> за предприятия, предоставящи услуги от общ икономически интерес (ОВ L, 2023/2832, 15.12.2023 г., ELI: http://data.europa.eu/eli/reg/2023/2832/oj).</w:t>
      </w:r>
    </w:p>
  </w:footnote>
  <w:footnote w:id="3">
    <w:p w14:paraId="2C207035" w14:textId="77777777" w:rsidR="004C47B9" w:rsidRDefault="005D45AE">
      <w:pPr>
        <w:pStyle w:val="FootnoteText1"/>
      </w:pPr>
      <w:r>
        <w:rPr>
          <w:rStyle w:val="FootnoteCharacters"/>
        </w:rPr>
        <w:footnoteRef/>
      </w:r>
      <w:r>
        <w:tab/>
        <w:t xml:space="preserve"> </w:t>
      </w:r>
      <w:r>
        <w:t xml:space="preserve">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t>de</w:t>
      </w:r>
      <w:proofErr w:type="spellEnd"/>
      <w:r>
        <w:t xml:space="preserve"> </w:t>
      </w:r>
      <w:proofErr w:type="spellStart"/>
      <w:r>
        <w:t>minimis</w:t>
      </w:r>
      <w:proofErr w:type="spellEnd"/>
      <w:r>
        <w:t xml:space="preserve"> в селскостопанския сектор (ОВ L 352, 24.12.2013 г., стр. 9).</w:t>
      </w:r>
    </w:p>
  </w:footnote>
  <w:footnote w:id="4">
    <w:p w14:paraId="737D630A" w14:textId="77777777" w:rsidR="004C47B9" w:rsidRDefault="005D45AE">
      <w:pPr>
        <w:pStyle w:val="FootnoteText1"/>
      </w:pPr>
      <w:r>
        <w:rPr>
          <w:rStyle w:val="FootnoteCharacters"/>
        </w:rPr>
        <w:footnoteRef/>
      </w:r>
      <w:r>
        <w:tab/>
        <w:t xml:space="preserve"> </w:t>
      </w:r>
      <w:r>
        <w:t xml:space="preserve">Регламент (ЕС) № 717/2014 на Комисията от 27 юни 2014 г. относно прилагането на членове 107 и 108 от Договора за функционирането на Европейския съюз към помощта </w:t>
      </w:r>
      <w:proofErr w:type="spellStart"/>
      <w:r>
        <w:t>de</w:t>
      </w:r>
      <w:proofErr w:type="spellEnd"/>
      <w:r>
        <w:t xml:space="preserve"> </w:t>
      </w:r>
      <w:proofErr w:type="spellStart"/>
      <w:r>
        <w:t>minimis</w:t>
      </w:r>
      <w:proofErr w:type="spellEnd"/>
      <w:r>
        <w:t xml:space="preserve"> в сектора на рибарството и </w:t>
      </w:r>
      <w:proofErr w:type="spellStart"/>
      <w:r>
        <w:t>аквакултурите</w:t>
      </w:r>
      <w:proofErr w:type="spellEnd"/>
      <w:r>
        <w:t xml:space="preserve"> (ОВ L 190, 28.6.2014 г., стр. 45).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503D8" w14:textId="459C17D9" w:rsidR="004C47B9" w:rsidRDefault="00933700">
    <w:pPr>
      <w:pStyle w:val="Header"/>
      <w:jc w:val="center"/>
    </w:pPr>
    <w:r>
      <w:rPr>
        <w:noProof/>
        <w:lang w:val="en-US"/>
      </w:rPr>
      <w:drawing>
        <wp:inline distT="0" distB="0" distL="0" distR="0" wp14:anchorId="104BAC0A" wp14:editId="4213BBB2">
          <wp:extent cx="2314575" cy="571500"/>
          <wp:effectExtent l="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
                  <a:stretch>
                    <a:fillRect/>
                  </a:stretch>
                </pic:blipFill>
                <pic:spPr bwMode="auto">
                  <a:xfrm>
                    <a:off x="0" y="0"/>
                    <a:ext cx="2314575" cy="5715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35643" w14:textId="77777777" w:rsidR="004C47B9" w:rsidRDefault="005D45AE">
    <w:pPr>
      <w:pStyle w:val="Header"/>
    </w:pPr>
    <w:r>
      <w:rPr>
        <w:noProof/>
        <w:lang w:val="en-US"/>
      </w:rPr>
      <w:drawing>
        <wp:inline distT="0" distB="0" distL="0" distR="0" wp14:anchorId="77C3B961" wp14:editId="2AABB680">
          <wp:extent cx="2314575" cy="57150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7"/>
                  <pic:cNvPicPr>
                    <a:picLocks noChangeAspect="1" noChangeArrowheads="1"/>
                  </pic:cNvPicPr>
                </pic:nvPicPr>
                <pic:blipFill>
                  <a:blip r:embed="rId1"/>
                  <a:stretch>
                    <a:fillRect/>
                  </a:stretch>
                </pic:blipFill>
                <pic:spPr bwMode="auto">
                  <a:xfrm>
                    <a:off x="0" y="0"/>
                    <a:ext cx="231457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55DFF"/>
    <w:multiLevelType w:val="multilevel"/>
    <w:tmpl w:val="A4D0670C"/>
    <w:lvl w:ilvl="0">
      <w:start w:val="1"/>
      <w:numFmt w:val="decimal"/>
      <w:lvlText w:val="%1."/>
      <w:lvlJc w:val="left"/>
      <w:pPr>
        <w:tabs>
          <w:tab w:val="num" w:pos="0"/>
        </w:tabs>
        <w:ind w:left="366" w:hanging="360"/>
      </w:pPr>
    </w:lvl>
    <w:lvl w:ilvl="1">
      <w:start w:val="1"/>
      <w:numFmt w:val="lowerLetter"/>
      <w:lvlText w:val="%2."/>
      <w:lvlJc w:val="left"/>
      <w:pPr>
        <w:tabs>
          <w:tab w:val="num" w:pos="0"/>
        </w:tabs>
        <w:ind w:left="1086" w:hanging="360"/>
      </w:pPr>
    </w:lvl>
    <w:lvl w:ilvl="2">
      <w:start w:val="1"/>
      <w:numFmt w:val="lowerRoman"/>
      <w:lvlText w:val="%3."/>
      <w:lvlJc w:val="right"/>
      <w:pPr>
        <w:tabs>
          <w:tab w:val="num" w:pos="0"/>
        </w:tabs>
        <w:ind w:left="1806" w:hanging="180"/>
      </w:pPr>
    </w:lvl>
    <w:lvl w:ilvl="3">
      <w:start w:val="1"/>
      <w:numFmt w:val="decimal"/>
      <w:lvlText w:val="%4."/>
      <w:lvlJc w:val="left"/>
      <w:pPr>
        <w:tabs>
          <w:tab w:val="num" w:pos="0"/>
        </w:tabs>
        <w:ind w:left="2526" w:hanging="360"/>
      </w:pPr>
    </w:lvl>
    <w:lvl w:ilvl="4">
      <w:start w:val="1"/>
      <w:numFmt w:val="lowerLetter"/>
      <w:lvlText w:val="%5."/>
      <w:lvlJc w:val="left"/>
      <w:pPr>
        <w:tabs>
          <w:tab w:val="num" w:pos="0"/>
        </w:tabs>
        <w:ind w:left="3246" w:hanging="360"/>
      </w:pPr>
    </w:lvl>
    <w:lvl w:ilvl="5">
      <w:start w:val="1"/>
      <w:numFmt w:val="lowerRoman"/>
      <w:lvlText w:val="%6."/>
      <w:lvlJc w:val="right"/>
      <w:pPr>
        <w:tabs>
          <w:tab w:val="num" w:pos="0"/>
        </w:tabs>
        <w:ind w:left="3966" w:hanging="180"/>
      </w:pPr>
    </w:lvl>
    <w:lvl w:ilvl="6">
      <w:start w:val="1"/>
      <w:numFmt w:val="decimal"/>
      <w:lvlText w:val="%7."/>
      <w:lvlJc w:val="left"/>
      <w:pPr>
        <w:tabs>
          <w:tab w:val="num" w:pos="0"/>
        </w:tabs>
        <w:ind w:left="4686" w:hanging="360"/>
      </w:pPr>
    </w:lvl>
    <w:lvl w:ilvl="7">
      <w:start w:val="1"/>
      <w:numFmt w:val="lowerLetter"/>
      <w:lvlText w:val="%8."/>
      <w:lvlJc w:val="left"/>
      <w:pPr>
        <w:tabs>
          <w:tab w:val="num" w:pos="0"/>
        </w:tabs>
        <w:ind w:left="5406" w:hanging="360"/>
      </w:pPr>
    </w:lvl>
    <w:lvl w:ilvl="8">
      <w:start w:val="1"/>
      <w:numFmt w:val="lowerRoman"/>
      <w:lvlText w:val="%9."/>
      <w:lvlJc w:val="right"/>
      <w:pPr>
        <w:tabs>
          <w:tab w:val="num" w:pos="0"/>
        </w:tabs>
        <w:ind w:left="6126" w:hanging="180"/>
      </w:pPr>
    </w:lvl>
  </w:abstractNum>
  <w:abstractNum w:abstractNumId="1" w15:restartNumberingAfterBreak="0">
    <w:nsid w:val="12A74461"/>
    <w:multiLevelType w:val="multilevel"/>
    <w:tmpl w:val="E19C9A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D7A5E18"/>
    <w:multiLevelType w:val="multilevel"/>
    <w:tmpl w:val="EFC26792"/>
    <w:lvl w:ilvl="0">
      <w:start w:val="2"/>
      <w:numFmt w:val="bullet"/>
      <w:lvlText w:val="-"/>
      <w:lvlJc w:val="left"/>
      <w:pPr>
        <w:tabs>
          <w:tab w:val="num" w:pos="0"/>
        </w:tabs>
        <w:ind w:left="364" w:hanging="360"/>
      </w:pPr>
      <w:rPr>
        <w:rFonts w:ascii="Times New Roman" w:eastAsiaTheme="minorHAnsi" w:hAnsi="Times New Roman" w:cs="Times New Roman" w:hint="default"/>
        <w:color w:val="auto"/>
      </w:rPr>
    </w:lvl>
    <w:lvl w:ilvl="1">
      <w:start w:val="1"/>
      <w:numFmt w:val="bullet"/>
      <w:lvlText w:val="o"/>
      <w:lvlJc w:val="left"/>
      <w:pPr>
        <w:tabs>
          <w:tab w:val="num" w:pos="0"/>
        </w:tabs>
        <w:ind w:left="1084" w:hanging="360"/>
      </w:pPr>
      <w:rPr>
        <w:rFonts w:ascii="Courier New" w:hAnsi="Courier New" w:cs="Courier New" w:hint="default"/>
      </w:rPr>
    </w:lvl>
    <w:lvl w:ilvl="2">
      <w:start w:val="1"/>
      <w:numFmt w:val="bullet"/>
      <w:lvlText w:val=""/>
      <w:lvlJc w:val="left"/>
      <w:pPr>
        <w:tabs>
          <w:tab w:val="num" w:pos="0"/>
        </w:tabs>
        <w:ind w:left="1804" w:hanging="360"/>
      </w:pPr>
      <w:rPr>
        <w:rFonts w:ascii="Wingdings" w:hAnsi="Wingdings" w:cs="Wingdings" w:hint="default"/>
      </w:rPr>
    </w:lvl>
    <w:lvl w:ilvl="3">
      <w:start w:val="1"/>
      <w:numFmt w:val="bullet"/>
      <w:lvlText w:val=""/>
      <w:lvlJc w:val="left"/>
      <w:pPr>
        <w:tabs>
          <w:tab w:val="num" w:pos="0"/>
        </w:tabs>
        <w:ind w:left="2524" w:hanging="360"/>
      </w:pPr>
      <w:rPr>
        <w:rFonts w:ascii="Symbol" w:hAnsi="Symbol" w:cs="Symbol" w:hint="default"/>
      </w:rPr>
    </w:lvl>
    <w:lvl w:ilvl="4">
      <w:start w:val="1"/>
      <w:numFmt w:val="bullet"/>
      <w:lvlText w:val="o"/>
      <w:lvlJc w:val="left"/>
      <w:pPr>
        <w:tabs>
          <w:tab w:val="num" w:pos="0"/>
        </w:tabs>
        <w:ind w:left="3244" w:hanging="360"/>
      </w:pPr>
      <w:rPr>
        <w:rFonts w:ascii="Courier New" w:hAnsi="Courier New" w:cs="Courier New" w:hint="default"/>
      </w:rPr>
    </w:lvl>
    <w:lvl w:ilvl="5">
      <w:start w:val="1"/>
      <w:numFmt w:val="bullet"/>
      <w:lvlText w:val=""/>
      <w:lvlJc w:val="left"/>
      <w:pPr>
        <w:tabs>
          <w:tab w:val="num" w:pos="0"/>
        </w:tabs>
        <w:ind w:left="3964" w:hanging="360"/>
      </w:pPr>
      <w:rPr>
        <w:rFonts w:ascii="Wingdings" w:hAnsi="Wingdings" w:cs="Wingdings" w:hint="default"/>
      </w:rPr>
    </w:lvl>
    <w:lvl w:ilvl="6">
      <w:start w:val="1"/>
      <w:numFmt w:val="bullet"/>
      <w:lvlText w:val=""/>
      <w:lvlJc w:val="left"/>
      <w:pPr>
        <w:tabs>
          <w:tab w:val="num" w:pos="0"/>
        </w:tabs>
        <w:ind w:left="4684" w:hanging="360"/>
      </w:pPr>
      <w:rPr>
        <w:rFonts w:ascii="Symbol" w:hAnsi="Symbol" w:cs="Symbol" w:hint="default"/>
      </w:rPr>
    </w:lvl>
    <w:lvl w:ilvl="7">
      <w:start w:val="1"/>
      <w:numFmt w:val="bullet"/>
      <w:lvlText w:val="o"/>
      <w:lvlJc w:val="left"/>
      <w:pPr>
        <w:tabs>
          <w:tab w:val="num" w:pos="0"/>
        </w:tabs>
        <w:ind w:left="5404" w:hanging="360"/>
      </w:pPr>
      <w:rPr>
        <w:rFonts w:ascii="Courier New" w:hAnsi="Courier New" w:cs="Courier New" w:hint="default"/>
      </w:rPr>
    </w:lvl>
    <w:lvl w:ilvl="8">
      <w:start w:val="1"/>
      <w:numFmt w:val="bullet"/>
      <w:lvlText w:val=""/>
      <w:lvlJc w:val="left"/>
      <w:pPr>
        <w:tabs>
          <w:tab w:val="num" w:pos="0"/>
        </w:tabs>
        <w:ind w:left="6124" w:hanging="360"/>
      </w:pPr>
      <w:rPr>
        <w:rFonts w:ascii="Wingdings" w:hAnsi="Wingdings" w:cs="Wingdings" w:hint="default"/>
      </w:rPr>
    </w:lvl>
  </w:abstractNum>
  <w:abstractNum w:abstractNumId="3" w15:restartNumberingAfterBreak="0">
    <w:nsid w:val="430B4A26"/>
    <w:multiLevelType w:val="hybridMultilevel"/>
    <w:tmpl w:val="92E4E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4855DC"/>
    <w:multiLevelType w:val="multilevel"/>
    <w:tmpl w:val="501A4AE4"/>
    <w:lvl w:ilvl="0">
      <w:start w:val="1"/>
      <w:numFmt w:val="decimal"/>
      <w:lvlText w:val="%1."/>
      <w:lvlJc w:val="left"/>
      <w:pPr>
        <w:tabs>
          <w:tab w:val="num" w:pos="0"/>
        </w:tabs>
        <w:ind w:left="364"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4" w:hanging="720"/>
      </w:pPr>
    </w:lvl>
    <w:lvl w:ilvl="3">
      <w:start w:val="1"/>
      <w:numFmt w:val="decimal"/>
      <w:lvlText w:val="%1.%2.%3.%4."/>
      <w:lvlJc w:val="left"/>
      <w:pPr>
        <w:tabs>
          <w:tab w:val="num" w:pos="0"/>
        </w:tabs>
        <w:ind w:left="724" w:hanging="720"/>
      </w:pPr>
    </w:lvl>
    <w:lvl w:ilvl="4">
      <w:start w:val="1"/>
      <w:numFmt w:val="decimal"/>
      <w:lvlText w:val="%1.%2.%3.%4.%5."/>
      <w:lvlJc w:val="left"/>
      <w:pPr>
        <w:tabs>
          <w:tab w:val="num" w:pos="0"/>
        </w:tabs>
        <w:ind w:left="1084" w:hanging="1080"/>
      </w:pPr>
    </w:lvl>
    <w:lvl w:ilvl="5">
      <w:start w:val="1"/>
      <w:numFmt w:val="decimal"/>
      <w:lvlText w:val="%1.%2.%3.%4.%5.%6."/>
      <w:lvlJc w:val="left"/>
      <w:pPr>
        <w:tabs>
          <w:tab w:val="num" w:pos="0"/>
        </w:tabs>
        <w:ind w:left="1084" w:hanging="1080"/>
      </w:pPr>
    </w:lvl>
    <w:lvl w:ilvl="6">
      <w:start w:val="1"/>
      <w:numFmt w:val="decimal"/>
      <w:lvlText w:val="%1.%2.%3.%4.%5.%6.%7."/>
      <w:lvlJc w:val="left"/>
      <w:pPr>
        <w:tabs>
          <w:tab w:val="num" w:pos="0"/>
        </w:tabs>
        <w:ind w:left="1444" w:hanging="1440"/>
      </w:pPr>
    </w:lvl>
    <w:lvl w:ilvl="7">
      <w:start w:val="1"/>
      <w:numFmt w:val="decimal"/>
      <w:lvlText w:val="%1.%2.%3.%4.%5.%6.%7.%8."/>
      <w:lvlJc w:val="left"/>
      <w:pPr>
        <w:tabs>
          <w:tab w:val="num" w:pos="0"/>
        </w:tabs>
        <w:ind w:left="1444" w:hanging="1440"/>
      </w:pPr>
    </w:lvl>
    <w:lvl w:ilvl="8">
      <w:start w:val="1"/>
      <w:numFmt w:val="decimal"/>
      <w:lvlText w:val="%1.%2.%3.%4.%5.%6.%7.%8.%9."/>
      <w:lvlJc w:val="left"/>
      <w:pPr>
        <w:tabs>
          <w:tab w:val="num" w:pos="0"/>
        </w:tabs>
        <w:ind w:left="1804" w:hanging="1800"/>
      </w:pPr>
    </w:lvl>
  </w:abstractNum>
  <w:abstractNum w:abstractNumId="5" w15:restartNumberingAfterBreak="0">
    <w:nsid w:val="6000333F"/>
    <w:multiLevelType w:val="multilevel"/>
    <w:tmpl w:val="7E608B58"/>
    <w:lvl w:ilvl="0">
      <w:start w:val="1"/>
      <w:numFmt w:val="decimal"/>
      <w:pStyle w:val="GfAheading1"/>
      <w:lvlText w:val="%1."/>
      <w:lvlJc w:val="left"/>
      <w:pPr>
        <w:tabs>
          <w:tab w:val="num" w:pos="1080"/>
        </w:tabs>
        <w:ind w:left="1080" w:hanging="360"/>
      </w:pPr>
    </w:lvl>
    <w:lvl w:ilvl="1">
      <w:start w:val="1"/>
      <w:numFmt w:val="decimal"/>
      <w:pStyle w:val="NumPar2"/>
      <w:lvlText w:val="%1.%2."/>
      <w:lvlJc w:val="left"/>
      <w:pPr>
        <w:tabs>
          <w:tab w:val="num" w:pos="1211"/>
        </w:tabs>
        <w:ind w:left="1211"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6" w15:restartNumberingAfterBreak="0">
    <w:nsid w:val="65554346"/>
    <w:multiLevelType w:val="multilevel"/>
    <w:tmpl w:val="47947552"/>
    <w:lvl w:ilvl="0">
      <w:start w:val="7"/>
      <w:numFmt w:val="bullet"/>
      <w:lvlText w:val="-"/>
      <w:lvlJc w:val="left"/>
      <w:pPr>
        <w:tabs>
          <w:tab w:val="num" w:pos="0"/>
        </w:tabs>
        <w:ind w:left="927"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4"/>
  </w:num>
  <w:num w:numId="2">
    <w:abstractNumId w:val="2"/>
  </w:num>
  <w:num w:numId="3">
    <w:abstractNumId w:val="5"/>
  </w:num>
  <w:num w:numId="4">
    <w:abstractNumId w:val="0"/>
  </w:num>
  <w:num w:numId="5">
    <w:abstractNumId w:val="6"/>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7B9"/>
    <w:rsid w:val="000634F4"/>
    <w:rsid w:val="000D06B6"/>
    <w:rsid w:val="000E0747"/>
    <w:rsid w:val="000F0FF3"/>
    <w:rsid w:val="001D2F72"/>
    <w:rsid w:val="001F5223"/>
    <w:rsid w:val="002A626E"/>
    <w:rsid w:val="00323444"/>
    <w:rsid w:val="00362AF2"/>
    <w:rsid w:val="00371F76"/>
    <w:rsid w:val="00392E08"/>
    <w:rsid w:val="00484105"/>
    <w:rsid w:val="004C0D6C"/>
    <w:rsid w:val="004C47B9"/>
    <w:rsid w:val="005034D4"/>
    <w:rsid w:val="005131CA"/>
    <w:rsid w:val="005442CE"/>
    <w:rsid w:val="00546DCE"/>
    <w:rsid w:val="005D45AE"/>
    <w:rsid w:val="005D723F"/>
    <w:rsid w:val="00603927"/>
    <w:rsid w:val="00611251"/>
    <w:rsid w:val="00684EE6"/>
    <w:rsid w:val="007078AC"/>
    <w:rsid w:val="007111EC"/>
    <w:rsid w:val="008241D6"/>
    <w:rsid w:val="00850367"/>
    <w:rsid w:val="0085152C"/>
    <w:rsid w:val="008736E7"/>
    <w:rsid w:val="00923E3D"/>
    <w:rsid w:val="009247E0"/>
    <w:rsid w:val="00933700"/>
    <w:rsid w:val="00AC61DE"/>
    <w:rsid w:val="00AE4AB6"/>
    <w:rsid w:val="00B0540D"/>
    <w:rsid w:val="00B75C41"/>
    <w:rsid w:val="00C00768"/>
    <w:rsid w:val="00C04AE6"/>
    <w:rsid w:val="00C90264"/>
    <w:rsid w:val="00CD11DA"/>
    <w:rsid w:val="00D46547"/>
    <w:rsid w:val="00D756A5"/>
    <w:rsid w:val="00D76168"/>
    <w:rsid w:val="00D8526A"/>
    <w:rsid w:val="00D93628"/>
    <w:rsid w:val="00E05BC3"/>
    <w:rsid w:val="00E23E15"/>
    <w:rsid w:val="00E33917"/>
    <w:rsid w:val="00E546B6"/>
    <w:rsid w:val="00E6242D"/>
    <w:rsid w:val="00EA094A"/>
    <w:rsid w:val="00EB25F7"/>
    <w:rsid w:val="00F0505A"/>
    <w:rsid w:val="00F24C54"/>
    <w:rsid w:val="00F41124"/>
    <w:rsid w:val="00FE49A5"/>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5B1DB"/>
  <w15:docId w15:val="{ADD4F3B4-088A-48AC-8554-7208848A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paragraph" w:styleId="Heading2">
    <w:name w:val="heading 2"/>
    <w:basedOn w:val="Normal"/>
    <w:next w:val="Normal"/>
    <w:link w:val="Heading2Char"/>
    <w:qFormat/>
    <w:rsid w:val="00F421AA"/>
    <w:pPr>
      <w:keepNext/>
      <w:spacing w:before="240" w:after="60"/>
      <w:outlineLvl w:val="1"/>
    </w:pPr>
    <w:rPr>
      <w:rFonts w:ascii="Arial" w:eastAsia="Calibri" w:hAnsi="Arial" w:cs="Arial"/>
      <w:b/>
      <w:bCs/>
      <w:i/>
      <w:i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TextChar">
    <w:name w:val="Footnote Text Char"/>
    <w:basedOn w:val="DefaultParagraphFont"/>
    <w:uiPriority w:val="99"/>
    <w:qFormat/>
    <w:rsid w:val="000C4C4A"/>
    <w:rPr>
      <w:rFonts w:ascii="Calibri" w:eastAsia="Calibri" w:hAnsi="Calibri" w:cs="Times New Roman"/>
      <w:sz w:val="20"/>
      <w:szCs w:val="20"/>
      <w:lang w:val="en-US"/>
    </w:rPr>
  </w:style>
  <w:style w:type="character" w:customStyle="1" w:styleId="FootnoteCharacters">
    <w:name w:val="Footnote Characters"/>
    <w:uiPriority w:val="99"/>
    <w:qFormat/>
    <w:rsid w:val="000C4C4A"/>
    <w:rPr>
      <w:vertAlign w:val="superscript"/>
    </w:rPr>
  </w:style>
  <w:style w:type="character" w:styleId="FootnoteReference">
    <w:name w:val="footnote reference"/>
    <w:rPr>
      <w:vertAlign w:val="superscript"/>
    </w:rPr>
  </w:style>
  <w:style w:type="character" w:customStyle="1" w:styleId="Heading2Char">
    <w:name w:val="Heading 2 Char"/>
    <w:basedOn w:val="DefaultParagraphFont"/>
    <w:link w:val="Heading2"/>
    <w:qFormat/>
    <w:rsid w:val="00F421AA"/>
    <w:rPr>
      <w:rFonts w:ascii="Arial" w:eastAsia="Calibri" w:hAnsi="Arial" w:cs="Arial"/>
      <w:b/>
      <w:bCs/>
      <w:i/>
      <w:iCs/>
      <w:sz w:val="28"/>
      <w:szCs w:val="28"/>
      <w:lang w:val="en-US"/>
    </w:rPr>
  </w:style>
  <w:style w:type="character" w:customStyle="1" w:styleId="HeaderChar">
    <w:name w:val="Header Char"/>
    <w:basedOn w:val="DefaultParagraphFont"/>
    <w:link w:val="Header"/>
    <w:uiPriority w:val="99"/>
    <w:qFormat/>
    <w:rsid w:val="001E76AE"/>
  </w:style>
  <w:style w:type="character" w:customStyle="1" w:styleId="FooterChar">
    <w:name w:val="Footer Char"/>
    <w:basedOn w:val="DefaultParagraphFont"/>
    <w:link w:val="Footer"/>
    <w:uiPriority w:val="99"/>
    <w:qFormat/>
    <w:rsid w:val="001E76AE"/>
  </w:style>
  <w:style w:type="character" w:styleId="Hyperlink">
    <w:name w:val="Hyperlink"/>
    <w:basedOn w:val="DefaultParagraphFont"/>
    <w:uiPriority w:val="99"/>
    <w:unhideWhenUsed/>
    <w:rsid w:val="00D73196"/>
    <w:rPr>
      <w:color w:val="0000FF" w:themeColor="hyperlink"/>
      <w:u w:val="single"/>
    </w:rPr>
  </w:style>
  <w:style w:type="character" w:customStyle="1" w:styleId="BalloonTextChar">
    <w:name w:val="Balloon Text Char"/>
    <w:basedOn w:val="DefaultParagraphFont"/>
    <w:link w:val="BalloonText"/>
    <w:uiPriority w:val="99"/>
    <w:semiHidden/>
    <w:qFormat/>
    <w:rsid w:val="00146078"/>
    <w:rPr>
      <w:rFonts w:ascii="Tahoma" w:hAnsi="Tahoma" w:cs="Tahoma"/>
      <w:sz w:val="16"/>
      <w:szCs w:val="16"/>
    </w:rPr>
  </w:style>
  <w:style w:type="character" w:styleId="CommentReference">
    <w:name w:val="annotation reference"/>
    <w:basedOn w:val="DefaultParagraphFont"/>
    <w:uiPriority w:val="99"/>
    <w:semiHidden/>
    <w:unhideWhenUsed/>
    <w:qFormat/>
    <w:rsid w:val="00031BC8"/>
    <w:rPr>
      <w:sz w:val="16"/>
      <w:szCs w:val="16"/>
    </w:rPr>
  </w:style>
  <w:style w:type="character" w:customStyle="1" w:styleId="CommentTextChar">
    <w:name w:val="Comment Text Char"/>
    <w:basedOn w:val="DefaultParagraphFont"/>
    <w:link w:val="CommentText"/>
    <w:uiPriority w:val="99"/>
    <w:semiHidden/>
    <w:qFormat/>
    <w:rsid w:val="00031BC8"/>
    <w:rPr>
      <w:sz w:val="20"/>
      <w:szCs w:val="20"/>
    </w:rPr>
  </w:style>
  <w:style w:type="character" w:customStyle="1" w:styleId="CommentSubjectChar">
    <w:name w:val="Comment Subject Char"/>
    <w:basedOn w:val="CommentTextChar"/>
    <w:link w:val="CommentSubject"/>
    <w:uiPriority w:val="99"/>
    <w:semiHidden/>
    <w:qFormat/>
    <w:rsid w:val="00031BC8"/>
    <w:rPr>
      <w:b/>
      <w:bCs/>
      <w:sz w:val="20"/>
      <w:szCs w:val="20"/>
    </w:rPr>
  </w:style>
  <w:style w:type="character" w:customStyle="1" w:styleId="Footnote">
    <w:name w:val="Footnote_"/>
    <w:basedOn w:val="DefaultParagraphFont"/>
    <w:link w:val="FootnoteText1"/>
    <w:qFormat/>
    <w:rsid w:val="00965FA3"/>
    <w:rPr>
      <w:rFonts w:ascii="Times New Roman" w:eastAsia="Times New Roman" w:hAnsi="Times New Roman" w:cs="Times New Roman"/>
      <w:sz w:val="20"/>
      <w:szCs w:val="20"/>
      <w:shd w:val="clear" w:color="auto" w:fill="FFFFFF"/>
    </w:rPr>
  </w:style>
  <w:style w:type="character" w:customStyle="1" w:styleId="Bodytext10Exact">
    <w:name w:val="Body text (10) Exact"/>
    <w:basedOn w:val="DefaultParagraphFont"/>
    <w:link w:val="Bodytext10"/>
    <w:qFormat/>
    <w:rsid w:val="00965FA3"/>
    <w:rPr>
      <w:rFonts w:ascii="Bookman Old Style" w:eastAsia="Bookman Old Style" w:hAnsi="Bookman Old Style" w:cs="Bookman Old Style"/>
      <w:sz w:val="8"/>
      <w:szCs w:val="8"/>
      <w:shd w:val="clear" w:color="auto" w:fill="FFFFFF"/>
    </w:rPr>
  </w:style>
  <w:style w:type="character" w:customStyle="1" w:styleId="Bodytext10TimesNewRomanExact">
    <w:name w:val="Body text (10) + Times New Roman Exact"/>
    <w:basedOn w:val="Bodytext10Exact"/>
    <w:qFormat/>
    <w:rsid w:val="00965FA3"/>
    <w:rPr>
      <w:rFonts w:ascii="Times New Roman" w:eastAsia="Times New Roman" w:hAnsi="Times New Roman" w:cs="Times New Roman"/>
      <w:color w:val="000000"/>
      <w:spacing w:val="0"/>
      <w:w w:val="100"/>
      <w:sz w:val="8"/>
      <w:szCs w:val="8"/>
      <w:shd w:val="clear" w:color="auto" w:fill="FFFFFF"/>
      <w:lang w:val="bg-BG" w:eastAsia="bg-BG" w:bidi="bg-BG"/>
    </w:rPr>
  </w:style>
  <w:style w:type="character" w:customStyle="1" w:styleId="Bodytext7Exact">
    <w:name w:val="Body text (7) Exact"/>
    <w:basedOn w:val="DefaultParagraphFont"/>
    <w:qFormat/>
    <w:rsid w:val="00965FA3"/>
    <w:rPr>
      <w:rFonts w:ascii="Times New Roman" w:eastAsia="Times New Roman" w:hAnsi="Times New Roman" w:cs="Times New Roman"/>
      <w:b w:val="0"/>
      <w:bCs w:val="0"/>
      <w:i w:val="0"/>
      <w:iCs w:val="0"/>
      <w:caps w:val="0"/>
      <w:smallCaps w:val="0"/>
      <w:strike w:val="0"/>
      <w:dstrike w:val="0"/>
      <w:sz w:val="8"/>
      <w:szCs w:val="8"/>
      <w:u w:val="none"/>
      <w:lang w:val="en-US" w:eastAsia="en-US" w:bidi="en-US"/>
    </w:rPr>
  </w:style>
  <w:style w:type="character" w:customStyle="1" w:styleId="Bodytext76ptItalicSmallCapsExact">
    <w:name w:val="Body text (7) + 6 pt;Italic;Small Caps Exact"/>
    <w:basedOn w:val="Bodytext7"/>
    <w:qFormat/>
    <w:rsid w:val="00965FA3"/>
    <w:rPr>
      <w:rFonts w:ascii="Times New Roman" w:eastAsia="Times New Roman" w:hAnsi="Times New Roman" w:cs="Times New Roman"/>
      <w:i/>
      <w:iCs/>
      <w:smallCaps/>
      <w:spacing w:val="0"/>
      <w:sz w:val="12"/>
      <w:szCs w:val="12"/>
      <w:shd w:val="clear" w:color="auto" w:fill="FFFFFF"/>
      <w:lang w:val="en-US" w:eastAsia="en-US" w:bidi="en-US"/>
    </w:rPr>
  </w:style>
  <w:style w:type="character" w:customStyle="1" w:styleId="Bodytext2">
    <w:name w:val="Body text (2)_"/>
    <w:basedOn w:val="DefaultParagraphFont"/>
    <w:link w:val="Bodytext20"/>
    <w:qFormat/>
    <w:rsid w:val="00965FA3"/>
    <w:rPr>
      <w:rFonts w:ascii="Times New Roman" w:eastAsia="Times New Roman" w:hAnsi="Times New Roman" w:cs="Times New Roman"/>
      <w:shd w:val="clear" w:color="auto" w:fill="FFFFFF"/>
    </w:rPr>
  </w:style>
  <w:style w:type="character" w:customStyle="1" w:styleId="Bodytext7">
    <w:name w:val="Body text (7)_"/>
    <w:basedOn w:val="DefaultParagraphFont"/>
    <w:link w:val="Bodytext70"/>
    <w:qFormat/>
    <w:rsid w:val="00965FA3"/>
    <w:rPr>
      <w:rFonts w:ascii="Times New Roman" w:eastAsia="Times New Roman" w:hAnsi="Times New Roman" w:cs="Times New Roman"/>
      <w:sz w:val="8"/>
      <w:szCs w:val="8"/>
      <w:shd w:val="clear" w:color="auto" w:fill="FFFFFF"/>
    </w:rPr>
  </w:style>
  <w:style w:type="character" w:customStyle="1" w:styleId="Bodytext9">
    <w:name w:val="Body text (9)_"/>
    <w:basedOn w:val="DefaultParagraphFont"/>
    <w:link w:val="Bodytext90"/>
    <w:qFormat/>
    <w:rsid w:val="00965FA3"/>
    <w:rPr>
      <w:rFonts w:ascii="Trebuchet MS" w:eastAsia="Trebuchet MS" w:hAnsi="Trebuchet MS" w:cs="Trebuchet MS"/>
      <w:spacing w:val="40"/>
      <w:sz w:val="10"/>
      <w:szCs w:val="10"/>
      <w:shd w:val="clear" w:color="auto" w:fill="FFFFFF"/>
    </w:rPr>
  </w:style>
  <w:style w:type="character" w:customStyle="1" w:styleId="Bodytext9BookmanOldStyle4ptSpacing0pt">
    <w:name w:val="Body text (9) + Bookman Old Style;4 pt;Spacing 0 pt"/>
    <w:basedOn w:val="Bodytext9"/>
    <w:qFormat/>
    <w:rsid w:val="00965FA3"/>
    <w:rPr>
      <w:rFonts w:ascii="Bookman Old Style" w:eastAsia="Bookman Old Style" w:hAnsi="Bookman Old Style" w:cs="Bookman Old Style"/>
      <w:color w:val="000000"/>
      <w:spacing w:val="0"/>
      <w:w w:val="100"/>
      <w:sz w:val="8"/>
      <w:szCs w:val="8"/>
      <w:shd w:val="clear" w:color="auto" w:fill="FFFFFF"/>
      <w:lang w:val="en-US" w:eastAsia="en-US" w:bidi="en-US"/>
    </w:rPr>
  </w:style>
  <w:style w:type="character" w:styleId="FollowedHyperlink">
    <w:name w:val="FollowedHyperlink"/>
    <w:basedOn w:val="DefaultParagraphFont"/>
    <w:uiPriority w:val="99"/>
    <w:semiHidden/>
    <w:unhideWhenUsed/>
    <w:rsid w:val="00AB7DCC"/>
    <w:rPr>
      <w:color w:val="800080" w:themeColor="followedHyperlink"/>
      <w:u w:val="single"/>
    </w:rPr>
  </w:style>
  <w:style w:type="character" w:styleId="LineNumber">
    <w:name w:val="line number"/>
  </w:style>
  <w:style w:type="character" w:styleId="EndnoteReference">
    <w:name w:val="endnote reference"/>
    <w:rPr>
      <w:vertAlign w:val="superscript"/>
    </w:rPr>
  </w:style>
  <w:style w:type="character" w:customStyle="1" w:styleId="EndnoteCharacters">
    <w:name w:val="Endnote Characters"/>
    <w:qFormat/>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ListParagraph">
    <w:name w:val="List Paragraph"/>
    <w:basedOn w:val="Normal"/>
    <w:uiPriority w:val="99"/>
    <w:qFormat/>
    <w:rsid w:val="0026121F"/>
    <w:pPr>
      <w:spacing w:after="0" w:line="240" w:lineRule="auto"/>
      <w:ind w:left="720"/>
    </w:pPr>
    <w:rPr>
      <w:rFonts w:ascii="Times New Roman" w:eastAsia="Times New Roman" w:hAnsi="Times New Roman" w:cs="Times New Roman"/>
      <w:sz w:val="24"/>
      <w:szCs w:val="24"/>
      <w:lang w:eastAsia="bg-BG"/>
    </w:rPr>
  </w:style>
  <w:style w:type="paragraph" w:customStyle="1" w:styleId="FootnoteText1">
    <w:name w:val="Footnote Text1"/>
    <w:basedOn w:val="Normal"/>
    <w:link w:val="Footnote"/>
    <w:rsid w:val="00965FA3"/>
    <w:pPr>
      <w:widowControl w:val="0"/>
      <w:shd w:val="clear" w:color="auto" w:fill="FFFFFF"/>
      <w:spacing w:after="0" w:line="230" w:lineRule="exact"/>
      <w:ind w:hanging="220"/>
      <w:jc w:val="both"/>
    </w:pPr>
    <w:rPr>
      <w:rFonts w:ascii="Times New Roman" w:eastAsia="Times New Roman" w:hAnsi="Times New Roman" w:cs="Times New Roman"/>
      <w:sz w:val="20"/>
      <w:szCs w:val="20"/>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E76AE"/>
    <w:pPr>
      <w:tabs>
        <w:tab w:val="center" w:pos="4536"/>
        <w:tab w:val="right" w:pos="9072"/>
      </w:tabs>
      <w:spacing w:after="0" w:line="240" w:lineRule="auto"/>
    </w:pPr>
  </w:style>
  <w:style w:type="paragraph" w:styleId="Footer">
    <w:name w:val="footer"/>
    <w:basedOn w:val="Normal"/>
    <w:link w:val="FooterChar"/>
    <w:uiPriority w:val="99"/>
    <w:unhideWhenUsed/>
    <w:rsid w:val="001E76AE"/>
    <w:pPr>
      <w:tabs>
        <w:tab w:val="center" w:pos="4536"/>
        <w:tab w:val="right" w:pos="9072"/>
      </w:tabs>
      <w:spacing w:after="0" w:line="240" w:lineRule="auto"/>
    </w:pPr>
  </w:style>
  <w:style w:type="paragraph" w:customStyle="1" w:styleId="GfAheading1">
    <w:name w:val="GfA heading 1"/>
    <w:basedOn w:val="Normal"/>
    <w:qFormat/>
    <w:rsid w:val="009D37C4"/>
    <w:pPr>
      <w:numPr>
        <w:numId w:val="3"/>
      </w:numPr>
      <w:spacing w:after="0" w:line="240" w:lineRule="auto"/>
    </w:pPr>
    <w:rPr>
      <w:rFonts w:ascii="Times New Roman" w:eastAsia="Times New Roman" w:hAnsi="Times New Roman" w:cs="Times New Roman"/>
      <w:b/>
      <w:sz w:val="24"/>
      <w:szCs w:val="24"/>
    </w:rPr>
  </w:style>
  <w:style w:type="paragraph" w:customStyle="1" w:styleId="NumPar2">
    <w:name w:val="NumPar 2"/>
    <w:basedOn w:val="Heading2"/>
    <w:next w:val="Normal"/>
    <w:qFormat/>
    <w:rsid w:val="009D37C4"/>
    <w:pPr>
      <w:keepNext w:val="0"/>
      <w:numPr>
        <w:ilvl w:val="1"/>
        <w:numId w:val="3"/>
      </w:numPr>
      <w:spacing w:before="0" w:after="240" w:line="240" w:lineRule="auto"/>
      <w:jc w:val="both"/>
      <w:outlineLvl w:val="9"/>
    </w:pPr>
    <w:rPr>
      <w:rFonts w:ascii="Times New Roman" w:eastAsia="Times New Roman" w:hAnsi="Times New Roman" w:cs="Times New Roman"/>
      <w:b w:val="0"/>
      <w:bCs w:val="0"/>
      <w:iCs w:val="0"/>
      <w:sz w:val="24"/>
      <w:szCs w:val="20"/>
      <w:lang w:val="fr-FR"/>
    </w:rPr>
  </w:style>
  <w:style w:type="paragraph" w:styleId="BalloonText">
    <w:name w:val="Balloon Text"/>
    <w:basedOn w:val="Normal"/>
    <w:link w:val="BalloonTextChar"/>
    <w:uiPriority w:val="99"/>
    <w:semiHidden/>
    <w:unhideWhenUsed/>
    <w:qFormat/>
    <w:rsid w:val="00146078"/>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031BC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031BC8"/>
    <w:rPr>
      <w:b/>
      <w:bCs/>
    </w:rPr>
  </w:style>
  <w:style w:type="paragraph" w:customStyle="1" w:styleId="Bodytext10">
    <w:name w:val="Body text (10)"/>
    <w:basedOn w:val="Normal"/>
    <w:link w:val="Bodytext10Exact"/>
    <w:qFormat/>
    <w:rsid w:val="00965FA3"/>
    <w:pPr>
      <w:widowControl w:val="0"/>
      <w:shd w:val="clear" w:color="auto" w:fill="FFFFFF"/>
      <w:spacing w:after="0" w:line="0" w:lineRule="atLeast"/>
    </w:pPr>
    <w:rPr>
      <w:rFonts w:ascii="Bookman Old Style" w:eastAsia="Bookman Old Style" w:hAnsi="Bookman Old Style" w:cs="Bookman Old Style"/>
      <w:sz w:val="8"/>
      <w:szCs w:val="8"/>
    </w:rPr>
  </w:style>
  <w:style w:type="paragraph" w:customStyle="1" w:styleId="Bodytext70">
    <w:name w:val="Body text (7)"/>
    <w:basedOn w:val="Normal"/>
    <w:link w:val="Bodytext7"/>
    <w:qFormat/>
    <w:rsid w:val="00965FA3"/>
    <w:pPr>
      <w:widowControl w:val="0"/>
      <w:shd w:val="clear" w:color="auto" w:fill="FFFFFF"/>
      <w:spacing w:after="0" w:line="0" w:lineRule="atLeast"/>
      <w:jc w:val="both"/>
    </w:pPr>
    <w:rPr>
      <w:rFonts w:ascii="Times New Roman" w:eastAsia="Times New Roman" w:hAnsi="Times New Roman" w:cs="Times New Roman"/>
      <w:sz w:val="8"/>
      <w:szCs w:val="8"/>
    </w:rPr>
  </w:style>
  <w:style w:type="paragraph" w:customStyle="1" w:styleId="Bodytext20">
    <w:name w:val="Body text (2)"/>
    <w:basedOn w:val="Normal"/>
    <w:link w:val="Bodytext2"/>
    <w:qFormat/>
    <w:rsid w:val="00965FA3"/>
    <w:pPr>
      <w:widowControl w:val="0"/>
      <w:shd w:val="clear" w:color="auto" w:fill="FFFFFF"/>
      <w:spacing w:before="60" w:after="60" w:line="293" w:lineRule="exact"/>
    </w:pPr>
    <w:rPr>
      <w:rFonts w:ascii="Times New Roman" w:eastAsia="Times New Roman" w:hAnsi="Times New Roman" w:cs="Times New Roman"/>
    </w:rPr>
  </w:style>
  <w:style w:type="paragraph" w:customStyle="1" w:styleId="Bodytext90">
    <w:name w:val="Body text (9)"/>
    <w:basedOn w:val="Normal"/>
    <w:link w:val="Bodytext9"/>
    <w:qFormat/>
    <w:rsid w:val="00965FA3"/>
    <w:pPr>
      <w:widowControl w:val="0"/>
      <w:shd w:val="clear" w:color="auto" w:fill="FFFFFF"/>
      <w:spacing w:after="0" w:line="0" w:lineRule="atLeast"/>
      <w:jc w:val="both"/>
    </w:pPr>
    <w:rPr>
      <w:rFonts w:ascii="Trebuchet MS" w:eastAsia="Trebuchet MS" w:hAnsi="Trebuchet MS" w:cs="Trebuchet MS"/>
      <w:spacing w:val="40"/>
      <w:sz w:val="10"/>
      <w:szCs w:val="10"/>
    </w:rPr>
  </w:style>
  <w:style w:type="paragraph" w:styleId="Revision">
    <w:name w:val="Revision"/>
    <w:uiPriority w:val="99"/>
    <w:semiHidden/>
    <w:qFormat/>
    <w:rsid w:val="00E410AD"/>
  </w:style>
  <w:style w:type="paragraph" w:customStyle="1" w:styleId="CM1">
    <w:name w:val="CM1"/>
    <w:basedOn w:val="Normal"/>
    <w:next w:val="Normal"/>
    <w:uiPriority w:val="99"/>
    <w:qFormat/>
    <w:rsid w:val="003E5899"/>
    <w:pPr>
      <w:spacing w:after="0" w:line="240" w:lineRule="auto"/>
    </w:pPr>
    <w:rPr>
      <w:rFonts w:ascii="EUAlbertina" w:hAnsi="EUAlbertina"/>
      <w:sz w:val="24"/>
      <w:szCs w:val="24"/>
    </w:rPr>
  </w:style>
  <w:style w:type="paragraph" w:customStyle="1" w:styleId="CM3">
    <w:name w:val="CM3"/>
    <w:basedOn w:val="Normal"/>
    <w:next w:val="Normal"/>
    <w:uiPriority w:val="99"/>
    <w:qFormat/>
    <w:rsid w:val="003E5899"/>
    <w:pPr>
      <w:spacing w:after="0" w:line="240" w:lineRule="auto"/>
    </w:pPr>
    <w:rPr>
      <w:rFonts w:ascii="EUAlbertina" w:hAnsi="EUAlbertina"/>
      <w:sz w:val="24"/>
      <w:szCs w:val="24"/>
    </w:rPr>
  </w:style>
  <w:style w:type="paragraph" w:customStyle="1" w:styleId="CM4">
    <w:name w:val="CM4"/>
    <w:basedOn w:val="Normal"/>
    <w:next w:val="Normal"/>
    <w:uiPriority w:val="99"/>
    <w:qFormat/>
    <w:rsid w:val="003E5899"/>
    <w:pPr>
      <w:spacing w:after="0" w:line="240" w:lineRule="auto"/>
    </w:pPr>
    <w:rPr>
      <w:rFonts w:ascii="EUAlbertina" w:hAnsi="EUAlberti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minimis.minfin.b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nsi.bg/sites/default/files/files/publications/KID-2008.pdf" TargetMode="Externa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7B8F39-080A-4E7F-9C5D-A64234FCC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3977</Words>
  <Characters>22674</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MRRB</Company>
  <LinksUpToDate>false</LinksUpToDate>
  <CharactersWithSpaces>26598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Теодора Иванова</dc:creator>
  <dc:description/>
  <cp:lastModifiedBy>TATYANA NIKOLOVA ANGELCHEVA</cp:lastModifiedBy>
  <cp:revision>2</cp:revision>
  <cp:lastPrinted>2024-04-04T08:59:00Z</cp:lastPrinted>
  <dcterms:created xsi:type="dcterms:W3CDTF">2024-05-23T09:22:00Z</dcterms:created>
  <dcterms:modified xsi:type="dcterms:W3CDTF">2024-05-23T09:22:00Z</dcterms:modified>
  <dc:language>en-US</dc:language>
</cp:coreProperties>
</file>